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8"/>
        <w:tblW w:w="10566" w:type="dxa"/>
        <w:tblLayout w:type="fixed"/>
        <w:tblLook w:val="0000" w:firstRow="0" w:lastRow="0" w:firstColumn="0" w:lastColumn="0" w:noHBand="0" w:noVBand="0"/>
      </w:tblPr>
      <w:tblGrid>
        <w:gridCol w:w="3966"/>
        <w:gridCol w:w="6600"/>
      </w:tblGrid>
      <w:tr w:rsidR="002E5999" w:rsidRPr="0054107F" w:rsidTr="002E5999">
        <w:trPr>
          <w:trHeight w:val="1135"/>
        </w:trPr>
        <w:tc>
          <w:tcPr>
            <w:tcW w:w="3966" w:type="dxa"/>
          </w:tcPr>
          <w:p w:rsidR="002E5999" w:rsidRPr="0054107F" w:rsidRDefault="002E5999" w:rsidP="002E5999">
            <w:pPr>
              <w:pStyle w:val="BodyText3"/>
              <w:rPr>
                <w:color w:val="000000" w:themeColor="text1"/>
                <w:sz w:val="28"/>
                <w:szCs w:val="28"/>
              </w:rPr>
            </w:pPr>
            <w:r w:rsidRPr="0054107F">
              <w:rPr>
                <w:color w:val="000000" w:themeColor="text1"/>
                <w:spacing w:val="4"/>
                <w:sz w:val="28"/>
                <w:szCs w:val="28"/>
              </w:rPr>
              <w:t>HỘI ĐỒNG</w:t>
            </w:r>
            <w:r w:rsidRPr="0054107F">
              <w:rPr>
                <w:color w:val="000000" w:themeColor="text1"/>
                <w:sz w:val="28"/>
                <w:szCs w:val="28"/>
              </w:rPr>
              <w:t xml:space="preserve"> NHÂN DÂN</w:t>
            </w:r>
          </w:p>
          <w:p w:rsidR="002E5999" w:rsidRPr="0054107F" w:rsidRDefault="002E5999" w:rsidP="002E5999">
            <w:pPr>
              <w:pStyle w:val="BodyText3"/>
              <w:rPr>
                <w:color w:val="000000" w:themeColor="text1"/>
                <w:sz w:val="28"/>
                <w:szCs w:val="28"/>
              </w:rPr>
            </w:pPr>
            <w:r w:rsidRPr="0054107F">
              <w:rPr>
                <w:color w:val="000000" w:themeColor="text1"/>
                <w:sz w:val="28"/>
                <w:szCs w:val="28"/>
              </w:rPr>
              <w:t>TỈNH ĐỒNG NAI</w:t>
            </w:r>
          </w:p>
          <w:p w:rsidR="002E5999" w:rsidRPr="0054107F" w:rsidRDefault="002E5999" w:rsidP="002E5999">
            <w:pPr>
              <w:pStyle w:val="BodyText3"/>
              <w:spacing w:before="120"/>
              <w:rPr>
                <w:b w:val="0"/>
                <w:bCs w:val="0"/>
                <w:color w:val="000000" w:themeColor="text1"/>
                <w:sz w:val="28"/>
                <w:szCs w:val="28"/>
              </w:rPr>
            </w:pPr>
            <w:r w:rsidRPr="0054107F">
              <w:rPr>
                <w:noProof/>
                <w:color w:val="000000" w:themeColor="text1"/>
                <w:sz w:val="28"/>
                <w:szCs w:val="28"/>
              </w:rPr>
              <mc:AlternateContent>
                <mc:Choice Requires="wps">
                  <w:drawing>
                    <wp:anchor distT="0" distB="0" distL="114300" distR="114300" simplePos="0" relativeHeight="251663360" behindDoc="0" locked="0" layoutInCell="1" allowOverlap="1" wp14:anchorId="72B1879C" wp14:editId="1FAC4E81">
                      <wp:simplePos x="0" y="0"/>
                      <wp:positionH relativeFrom="column">
                        <wp:posOffset>822960</wp:posOffset>
                      </wp:positionH>
                      <wp:positionV relativeFrom="paragraph">
                        <wp:posOffset>19685</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55pt" to="118.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"/>
                  </w:pict>
                </mc:Fallback>
              </mc:AlternateContent>
            </w:r>
            <w:r w:rsidRPr="0054107F">
              <w:rPr>
                <w:b w:val="0"/>
                <w:bCs w:val="0"/>
                <w:color w:val="000000" w:themeColor="text1"/>
                <w:sz w:val="28"/>
                <w:szCs w:val="28"/>
              </w:rPr>
              <w:t xml:space="preserve">Số:   </w:t>
            </w:r>
            <w:r w:rsidR="0012139E">
              <w:rPr>
                <w:b w:val="0"/>
                <w:bCs w:val="0"/>
                <w:color w:val="000000" w:themeColor="text1"/>
                <w:sz w:val="28"/>
                <w:szCs w:val="28"/>
              </w:rPr>
              <w:t xml:space="preserve"> </w:t>
            </w:r>
            <w:r w:rsidR="00126F8A">
              <w:rPr>
                <w:b w:val="0"/>
                <w:bCs w:val="0"/>
                <w:color w:val="000000" w:themeColor="text1"/>
                <w:sz w:val="28"/>
                <w:szCs w:val="28"/>
              </w:rPr>
              <w:t>24</w:t>
            </w:r>
            <w:bookmarkStart w:id="0" w:name="_GoBack"/>
            <w:bookmarkEnd w:id="0"/>
            <w:r w:rsidR="0012139E">
              <w:rPr>
                <w:b w:val="0"/>
                <w:bCs w:val="0"/>
                <w:color w:val="000000" w:themeColor="text1"/>
                <w:sz w:val="28"/>
                <w:szCs w:val="28"/>
              </w:rPr>
              <w:t>/</w:t>
            </w:r>
            <w:r w:rsidRPr="0054107F">
              <w:rPr>
                <w:b w:val="0"/>
                <w:bCs w:val="0"/>
                <w:color w:val="000000" w:themeColor="text1"/>
                <w:sz w:val="28"/>
                <w:szCs w:val="28"/>
              </w:rPr>
              <w:t>2020/NQ-HĐND</w:t>
            </w:r>
          </w:p>
          <w:p w:rsidR="002E5999" w:rsidRPr="0054107F" w:rsidRDefault="002E5999" w:rsidP="001670CA">
            <w:pPr>
              <w:pStyle w:val="BodyText3"/>
              <w:spacing w:before="120"/>
              <w:jc w:val="left"/>
              <w:rPr>
                <w:color w:val="000000" w:themeColor="text1"/>
                <w:sz w:val="28"/>
                <w:szCs w:val="28"/>
              </w:rPr>
            </w:pPr>
          </w:p>
        </w:tc>
        <w:tc>
          <w:tcPr>
            <w:tcW w:w="6600" w:type="dxa"/>
          </w:tcPr>
          <w:p w:rsidR="002E5999" w:rsidRPr="0054107F" w:rsidRDefault="002E5999" w:rsidP="002E5999">
            <w:pPr>
              <w:pStyle w:val="Heading7"/>
              <w:keepNext w:val="0"/>
              <w:rPr>
                <w:color w:val="000000" w:themeColor="text1"/>
                <w:sz w:val="28"/>
                <w:szCs w:val="28"/>
              </w:rPr>
            </w:pPr>
            <w:r w:rsidRPr="0054107F">
              <w:rPr>
                <w:color w:val="000000" w:themeColor="text1"/>
                <w:sz w:val="28"/>
                <w:szCs w:val="28"/>
              </w:rPr>
              <w:t>CỘNG HÒA XÃ HỘI CHỦ NGHĨA VIỆT NAM</w:t>
            </w:r>
          </w:p>
          <w:p w:rsidR="002E5999" w:rsidRPr="0054107F" w:rsidRDefault="002E5999" w:rsidP="002E5999">
            <w:pPr>
              <w:jc w:val="center"/>
              <w:rPr>
                <w:b/>
                <w:bCs/>
                <w:color w:val="000000" w:themeColor="text1"/>
                <w:sz w:val="28"/>
                <w:szCs w:val="28"/>
              </w:rPr>
            </w:pPr>
            <w:r w:rsidRPr="0054107F">
              <w:rPr>
                <w:b/>
                <w:bCs/>
                <w:color w:val="000000" w:themeColor="text1"/>
                <w:sz w:val="28"/>
                <w:szCs w:val="28"/>
              </w:rPr>
              <w:t>Độc lập - Tự do - Hạnh phúc</w:t>
            </w:r>
          </w:p>
          <w:p w:rsidR="002E5999" w:rsidRPr="0054107F" w:rsidRDefault="002E5999" w:rsidP="002E5999">
            <w:pPr>
              <w:spacing w:before="120"/>
              <w:jc w:val="center"/>
              <w:rPr>
                <w:i/>
                <w:color w:val="000000" w:themeColor="text1"/>
                <w:sz w:val="28"/>
                <w:szCs w:val="28"/>
              </w:rPr>
            </w:pPr>
            <w:r w:rsidRPr="0054107F">
              <w:rPr>
                <w:noProof/>
                <w:color w:val="000000" w:themeColor="text1"/>
                <w:sz w:val="28"/>
                <w:szCs w:val="28"/>
              </w:rPr>
              <mc:AlternateContent>
                <mc:Choice Requires="wps">
                  <w:drawing>
                    <wp:anchor distT="0" distB="0" distL="114300" distR="114300" simplePos="0" relativeHeight="251664384" behindDoc="0" locked="0" layoutInCell="1" allowOverlap="1" wp14:anchorId="304C74D2" wp14:editId="002A5A7C">
                      <wp:simplePos x="0" y="0"/>
                      <wp:positionH relativeFrom="column">
                        <wp:posOffset>950595</wp:posOffset>
                      </wp:positionH>
                      <wp:positionV relativeFrom="paragraph">
                        <wp:posOffset>18415</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5pt" to="245.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"/>
                  </w:pict>
                </mc:Fallback>
              </mc:AlternateContent>
            </w:r>
            <w:r w:rsidRPr="0054107F">
              <w:rPr>
                <w:i/>
                <w:iCs/>
                <w:color w:val="000000" w:themeColor="text1"/>
                <w:sz w:val="28"/>
                <w:szCs w:val="28"/>
              </w:rPr>
              <w:t>Đồng Nai, ngày  0</w:t>
            </w:r>
            <w:r>
              <w:rPr>
                <w:i/>
                <w:iCs/>
                <w:color w:val="000000" w:themeColor="text1"/>
                <w:sz w:val="28"/>
                <w:szCs w:val="28"/>
              </w:rPr>
              <w:t>4</w:t>
            </w:r>
            <w:r w:rsidRPr="0054107F">
              <w:rPr>
                <w:i/>
                <w:iCs/>
                <w:color w:val="000000" w:themeColor="text1"/>
                <w:sz w:val="28"/>
                <w:szCs w:val="28"/>
              </w:rPr>
              <w:t xml:space="preserve"> tháng  12  năm 2020</w:t>
            </w:r>
          </w:p>
        </w:tc>
      </w:tr>
    </w:tbl>
    <w:p w:rsidR="00103B47" w:rsidRPr="0054107F" w:rsidRDefault="00103B47" w:rsidP="00103B47">
      <w:pPr>
        <w:pStyle w:val="Heading1"/>
        <w:spacing w:before="120"/>
        <w:rPr>
          <w:color w:val="000000" w:themeColor="text1"/>
          <w:sz w:val="28"/>
          <w:szCs w:val="28"/>
        </w:rPr>
      </w:pPr>
      <w:r w:rsidRPr="0054107F">
        <w:rPr>
          <w:color w:val="000000" w:themeColor="text1"/>
          <w:sz w:val="28"/>
          <w:szCs w:val="28"/>
        </w:rPr>
        <w:t>NGHỊ QUYẾT</w:t>
      </w:r>
    </w:p>
    <w:p w:rsidR="00103B47" w:rsidRPr="00891C5F" w:rsidRDefault="00A053BE" w:rsidP="00103B47">
      <w:pPr>
        <w:jc w:val="center"/>
        <w:rPr>
          <w:b/>
          <w:bCs/>
          <w:color w:val="000000" w:themeColor="text1"/>
          <w:sz w:val="27"/>
          <w:szCs w:val="27"/>
        </w:rPr>
      </w:pPr>
      <w:r>
        <w:rPr>
          <w:b/>
          <w:bCs/>
          <w:color w:val="000000" w:themeColor="text1"/>
          <w:sz w:val="27"/>
          <w:szCs w:val="27"/>
        </w:rPr>
        <w:t>T</w:t>
      </w:r>
      <w:r w:rsidR="00103B47" w:rsidRPr="00891C5F">
        <w:rPr>
          <w:b/>
          <w:bCs/>
          <w:color w:val="000000" w:themeColor="text1"/>
          <w:sz w:val="27"/>
          <w:szCs w:val="27"/>
        </w:rPr>
        <w:t>hông qua Danh mục các dự án thu hồi đất, các trường hợp chuyển mục đích sử dụng đối với đ</w:t>
      </w:r>
      <w:r w:rsidR="003630A4" w:rsidRPr="00891C5F">
        <w:rPr>
          <w:b/>
          <w:bCs/>
          <w:color w:val="000000" w:themeColor="text1"/>
          <w:sz w:val="27"/>
          <w:szCs w:val="27"/>
        </w:rPr>
        <w:t>ấ</w:t>
      </w:r>
      <w:r w:rsidR="00891C5F" w:rsidRPr="00891C5F">
        <w:rPr>
          <w:b/>
          <w:bCs/>
          <w:color w:val="000000" w:themeColor="text1"/>
          <w:sz w:val="27"/>
          <w:szCs w:val="27"/>
        </w:rPr>
        <w:t>t trồng lúa, đất rừng phòng hộ</w:t>
      </w:r>
      <w:r w:rsidR="003630A4" w:rsidRPr="00891C5F">
        <w:rPr>
          <w:b/>
          <w:bCs/>
          <w:color w:val="000000" w:themeColor="text1"/>
          <w:sz w:val="27"/>
          <w:szCs w:val="27"/>
        </w:rPr>
        <w:t xml:space="preserve"> </w:t>
      </w:r>
      <w:r w:rsidR="00103B47" w:rsidRPr="00891C5F">
        <w:rPr>
          <w:b/>
          <w:bCs/>
          <w:color w:val="000000" w:themeColor="text1"/>
          <w:sz w:val="27"/>
          <w:szCs w:val="27"/>
        </w:rPr>
        <w:t>và các dự án điều chỉnh quy mô, địa điểm thực hiện năm 2021</w:t>
      </w:r>
      <w:r w:rsidR="00891C5F" w:rsidRPr="00891C5F">
        <w:rPr>
          <w:b/>
          <w:bCs/>
          <w:color w:val="000000" w:themeColor="text1"/>
          <w:sz w:val="27"/>
          <w:szCs w:val="27"/>
        </w:rPr>
        <w:t xml:space="preserve"> </w:t>
      </w:r>
      <w:r w:rsidR="00103B47" w:rsidRPr="00891C5F">
        <w:rPr>
          <w:b/>
          <w:bCs/>
          <w:color w:val="000000" w:themeColor="text1"/>
          <w:sz w:val="27"/>
          <w:szCs w:val="27"/>
        </w:rPr>
        <w:t>trên địa bàn tỉnh Đồng Nai</w:t>
      </w:r>
    </w:p>
    <w:p w:rsidR="00C61BE7" w:rsidRDefault="00C61BE7" w:rsidP="00103B47">
      <w:pPr>
        <w:pStyle w:val="Heading2"/>
        <w:spacing w:before="240"/>
        <w:rPr>
          <w:color w:val="000000" w:themeColor="text1"/>
          <w:szCs w:val="28"/>
        </w:rPr>
      </w:pPr>
      <w:r w:rsidRPr="0054107F">
        <w:rPr>
          <w:noProof/>
          <w:color w:val="000000" w:themeColor="text1"/>
          <w:szCs w:val="28"/>
        </w:rPr>
        <mc:AlternateContent>
          <mc:Choice Requires="wps">
            <w:drawing>
              <wp:anchor distT="0" distB="0" distL="114300" distR="114300" simplePos="0" relativeHeight="251661312" behindDoc="0" locked="0" layoutInCell="1" allowOverlap="1" wp14:anchorId="02582142" wp14:editId="0A009402">
                <wp:simplePos x="0" y="0"/>
                <wp:positionH relativeFrom="column">
                  <wp:posOffset>2320290</wp:posOffset>
                </wp:positionH>
                <wp:positionV relativeFrom="paragraph">
                  <wp:posOffset>109220</wp:posOffset>
                </wp:positionV>
                <wp:extent cx="10953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pt,8.6pt" to="268.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88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"/>
            </w:pict>
          </mc:Fallback>
        </mc:AlternateContent>
      </w:r>
    </w:p>
    <w:p w:rsidR="00103B47" w:rsidRPr="0054107F" w:rsidRDefault="00103B47" w:rsidP="00C61BE7">
      <w:pPr>
        <w:pStyle w:val="Heading2"/>
        <w:spacing w:before="60"/>
        <w:rPr>
          <w:color w:val="000000" w:themeColor="text1"/>
          <w:szCs w:val="28"/>
        </w:rPr>
      </w:pPr>
      <w:r w:rsidRPr="0054107F">
        <w:rPr>
          <w:color w:val="000000" w:themeColor="text1"/>
          <w:szCs w:val="28"/>
        </w:rPr>
        <w:t>HỘI ĐỒNG NHÂN DÂN TỈNH ĐỒNG NAI</w:t>
      </w:r>
    </w:p>
    <w:p w:rsidR="00103B47" w:rsidRPr="0054107F" w:rsidRDefault="00A20D87" w:rsidP="00103B47">
      <w:pPr>
        <w:jc w:val="center"/>
        <w:rPr>
          <w:b/>
          <w:color w:val="000000" w:themeColor="text1"/>
          <w:sz w:val="28"/>
          <w:szCs w:val="28"/>
        </w:rPr>
      </w:pPr>
      <w:r>
        <w:rPr>
          <w:b/>
          <w:color w:val="000000" w:themeColor="text1"/>
          <w:sz w:val="28"/>
          <w:szCs w:val="28"/>
        </w:rPr>
        <w:t xml:space="preserve">KHÓA IX </w:t>
      </w:r>
      <w:r w:rsidR="00103B47" w:rsidRPr="0054107F">
        <w:rPr>
          <w:b/>
          <w:color w:val="000000" w:themeColor="text1"/>
          <w:sz w:val="28"/>
          <w:szCs w:val="28"/>
        </w:rPr>
        <w:t>KỲ HỌP THỨ 18</w:t>
      </w:r>
    </w:p>
    <w:p w:rsidR="00103B47" w:rsidRPr="0054107F" w:rsidRDefault="00103B47" w:rsidP="00C61BE7">
      <w:pPr>
        <w:spacing w:line="264" w:lineRule="auto"/>
        <w:jc w:val="center"/>
        <w:rPr>
          <w:b/>
          <w:color w:val="000000" w:themeColor="text1"/>
          <w:sz w:val="28"/>
          <w:szCs w:val="28"/>
        </w:rPr>
      </w:pPr>
    </w:p>
    <w:p w:rsidR="00103B47" w:rsidRPr="003630A4" w:rsidRDefault="00103B47" w:rsidP="00C61BE7">
      <w:pPr>
        <w:pStyle w:val="BodyText"/>
        <w:spacing w:before="60" w:after="0" w:line="264" w:lineRule="auto"/>
        <w:ind w:firstLine="567"/>
        <w:rPr>
          <w:i/>
          <w:color w:val="000000" w:themeColor="text1"/>
          <w:lang w:val="en-US"/>
        </w:rPr>
      </w:pPr>
      <w:r w:rsidRPr="003630A4">
        <w:rPr>
          <w:i/>
          <w:color w:val="000000" w:themeColor="text1"/>
        </w:rPr>
        <w:t xml:space="preserve">Căn cứ Luật </w:t>
      </w:r>
      <w:r w:rsidR="008E2B01">
        <w:rPr>
          <w:i/>
          <w:color w:val="000000" w:themeColor="text1"/>
          <w:lang w:val="en-US"/>
        </w:rPr>
        <w:t>T</w:t>
      </w:r>
      <w:r w:rsidRPr="003630A4">
        <w:rPr>
          <w:i/>
          <w:color w:val="000000" w:themeColor="text1"/>
        </w:rPr>
        <w:t>ổ chức chính quyền địa phương ngày 19</w:t>
      </w:r>
      <w:r w:rsidRPr="003630A4">
        <w:rPr>
          <w:i/>
          <w:color w:val="000000" w:themeColor="text1"/>
          <w:lang w:val="en-US"/>
        </w:rPr>
        <w:t xml:space="preserve"> tháng </w:t>
      </w:r>
      <w:r w:rsidRPr="003630A4">
        <w:rPr>
          <w:i/>
          <w:color w:val="000000" w:themeColor="text1"/>
        </w:rPr>
        <w:t>6</w:t>
      </w:r>
      <w:r w:rsidRPr="003630A4">
        <w:rPr>
          <w:i/>
          <w:color w:val="000000" w:themeColor="text1"/>
          <w:lang w:val="en-US"/>
        </w:rPr>
        <w:t xml:space="preserve"> năm </w:t>
      </w:r>
      <w:r w:rsidRPr="003630A4">
        <w:rPr>
          <w:i/>
          <w:color w:val="000000" w:themeColor="text1"/>
        </w:rPr>
        <w:t>2015;</w:t>
      </w:r>
    </w:p>
    <w:p w:rsidR="006862E8" w:rsidRPr="003630A4" w:rsidRDefault="006862E8" w:rsidP="00C61BE7">
      <w:pPr>
        <w:spacing w:before="60" w:line="264" w:lineRule="auto"/>
        <w:ind w:firstLine="567"/>
        <w:jc w:val="both"/>
        <w:rPr>
          <w:rStyle w:val="Emphasis"/>
          <w:color w:val="000000" w:themeColor="text1"/>
          <w:sz w:val="28"/>
          <w:szCs w:val="28"/>
        </w:rPr>
      </w:pPr>
      <w:r w:rsidRPr="003630A4">
        <w:rPr>
          <w:rStyle w:val="Emphasis"/>
          <w:color w:val="000000" w:themeColor="text1"/>
          <w:sz w:val="28"/>
          <w:szCs w:val="28"/>
        </w:rPr>
        <w:t>Căn cứ</w:t>
      </w:r>
      <w:r w:rsidR="003C5527">
        <w:rPr>
          <w:rStyle w:val="Emphasis"/>
          <w:color w:val="000000" w:themeColor="text1"/>
          <w:sz w:val="28"/>
          <w:szCs w:val="28"/>
        </w:rPr>
        <w:t xml:space="preserve"> Luật</w:t>
      </w:r>
      <w:r w:rsidRPr="003630A4">
        <w:rPr>
          <w:rStyle w:val="Emphasis"/>
          <w:color w:val="000000" w:themeColor="text1"/>
          <w:sz w:val="28"/>
          <w:szCs w:val="28"/>
        </w:rPr>
        <w:t xml:space="preserve"> sửa đổi, bổ sung một số điều của Luật Tổ chức Chính phủ và Luật Tổ chức chính quyền địa phương ngày 19 tháng 06 năm 2015;</w:t>
      </w:r>
    </w:p>
    <w:p w:rsidR="00103B47" w:rsidRDefault="008E2B01" w:rsidP="00C61BE7">
      <w:pPr>
        <w:pStyle w:val="BodyText"/>
        <w:spacing w:before="60" w:after="0" w:line="264" w:lineRule="auto"/>
        <w:ind w:firstLine="567"/>
        <w:rPr>
          <w:i/>
          <w:color w:val="000000" w:themeColor="text1"/>
          <w:lang w:val="en-US"/>
        </w:rPr>
      </w:pPr>
      <w:r>
        <w:rPr>
          <w:i/>
          <w:color w:val="000000" w:themeColor="text1"/>
          <w:lang w:val="en-US"/>
        </w:rPr>
        <w:t>Căn cứ Luật B</w:t>
      </w:r>
      <w:r w:rsidR="00103B47" w:rsidRPr="003630A4">
        <w:rPr>
          <w:i/>
          <w:color w:val="000000" w:themeColor="text1"/>
          <w:lang w:val="en-US"/>
        </w:rPr>
        <w:t>an hành văn bản quy phạm pháp luật ngày 22 tháng 6 năm 2015;</w:t>
      </w:r>
    </w:p>
    <w:p w:rsidR="00103B47" w:rsidRPr="003630A4" w:rsidRDefault="00103B47" w:rsidP="00C61BE7">
      <w:pPr>
        <w:pStyle w:val="BodyText"/>
        <w:spacing w:before="60" w:after="0" w:line="264" w:lineRule="auto"/>
        <w:ind w:firstLine="567"/>
        <w:rPr>
          <w:i/>
          <w:color w:val="000000" w:themeColor="text1"/>
          <w:lang w:val="en-US"/>
        </w:rPr>
      </w:pPr>
      <w:r w:rsidRPr="003630A4">
        <w:rPr>
          <w:i/>
          <w:color w:val="000000" w:themeColor="text1"/>
        </w:rPr>
        <w:t xml:space="preserve">Căn cứ Luật </w:t>
      </w:r>
      <w:r w:rsidR="008E2B01">
        <w:rPr>
          <w:i/>
          <w:color w:val="000000" w:themeColor="text1"/>
          <w:lang w:val="en-US"/>
        </w:rPr>
        <w:t>Đ</w:t>
      </w:r>
      <w:r w:rsidRPr="003630A4">
        <w:rPr>
          <w:i/>
          <w:color w:val="000000" w:themeColor="text1"/>
        </w:rPr>
        <w:t xml:space="preserve">ất đai ngày </w:t>
      </w:r>
      <w:r w:rsidRPr="003630A4">
        <w:rPr>
          <w:i/>
          <w:color w:val="000000" w:themeColor="text1"/>
          <w:lang w:val="en-US"/>
        </w:rPr>
        <w:t>29 tháng 11 năm 2013;</w:t>
      </w:r>
    </w:p>
    <w:p w:rsidR="00103B47" w:rsidRPr="003630A4" w:rsidRDefault="00103B47" w:rsidP="00C61BE7">
      <w:pPr>
        <w:pStyle w:val="BodyText"/>
        <w:spacing w:before="60" w:after="0" w:line="264" w:lineRule="auto"/>
        <w:ind w:firstLine="567"/>
        <w:rPr>
          <w:i/>
          <w:color w:val="000000" w:themeColor="text1"/>
        </w:rPr>
      </w:pPr>
      <w:r w:rsidRPr="003630A4">
        <w:rPr>
          <w:i/>
          <w:color w:val="000000" w:themeColor="text1"/>
        </w:rPr>
        <w:t>Căn cứ Nghị định số 43/2014/NĐ-CP ngày 15</w:t>
      </w:r>
      <w:r w:rsidRPr="003630A4">
        <w:rPr>
          <w:i/>
          <w:color w:val="000000" w:themeColor="text1"/>
          <w:lang w:val="en-US"/>
        </w:rPr>
        <w:t xml:space="preserve"> tháng </w:t>
      </w:r>
      <w:r w:rsidRPr="003630A4">
        <w:rPr>
          <w:i/>
          <w:color w:val="000000" w:themeColor="text1"/>
        </w:rPr>
        <w:t>5</w:t>
      </w:r>
      <w:r w:rsidRPr="003630A4">
        <w:rPr>
          <w:i/>
          <w:color w:val="000000" w:themeColor="text1"/>
          <w:lang w:val="en-US"/>
        </w:rPr>
        <w:t xml:space="preserve"> năm </w:t>
      </w:r>
      <w:r w:rsidRPr="003630A4">
        <w:rPr>
          <w:i/>
          <w:color w:val="000000" w:themeColor="text1"/>
        </w:rPr>
        <w:t xml:space="preserve">2014 của Chính phủ quy định chi tiết thi hành một số điều của Luật </w:t>
      </w:r>
      <w:r w:rsidR="008E2B01">
        <w:rPr>
          <w:i/>
          <w:color w:val="000000" w:themeColor="text1"/>
          <w:lang w:val="en-US"/>
        </w:rPr>
        <w:t>Đ</w:t>
      </w:r>
      <w:r w:rsidRPr="003630A4">
        <w:rPr>
          <w:i/>
          <w:color w:val="000000" w:themeColor="text1"/>
        </w:rPr>
        <w:t>ất đai;</w:t>
      </w:r>
    </w:p>
    <w:p w:rsidR="00103B47" w:rsidRPr="003630A4" w:rsidRDefault="00103B47" w:rsidP="00C61BE7">
      <w:pPr>
        <w:pStyle w:val="BodyText"/>
        <w:spacing w:before="60" w:after="0" w:line="264" w:lineRule="auto"/>
        <w:ind w:firstLine="567"/>
        <w:rPr>
          <w:i/>
          <w:color w:val="000000" w:themeColor="text1"/>
        </w:rPr>
      </w:pPr>
      <w:r w:rsidRPr="003630A4">
        <w:rPr>
          <w:i/>
          <w:color w:val="000000" w:themeColor="text1"/>
        </w:rPr>
        <w:t>Căn cứ Nghị định số 01/2017/NĐ-CP ngày 06</w:t>
      </w:r>
      <w:r w:rsidRPr="003630A4">
        <w:rPr>
          <w:i/>
          <w:color w:val="000000" w:themeColor="text1"/>
          <w:lang w:val="en-US"/>
        </w:rPr>
        <w:t xml:space="preserve"> tháng </w:t>
      </w:r>
      <w:r w:rsidRPr="003630A4">
        <w:rPr>
          <w:i/>
          <w:color w:val="000000" w:themeColor="text1"/>
        </w:rPr>
        <w:t>01</w:t>
      </w:r>
      <w:r w:rsidRPr="003630A4">
        <w:rPr>
          <w:i/>
          <w:color w:val="000000" w:themeColor="text1"/>
          <w:lang w:val="en-US"/>
        </w:rPr>
        <w:t xml:space="preserve"> năm </w:t>
      </w:r>
      <w:r w:rsidRPr="003630A4">
        <w:rPr>
          <w:i/>
          <w:color w:val="000000" w:themeColor="text1"/>
        </w:rPr>
        <w:t xml:space="preserve">2017 của Chính phủ </w:t>
      </w:r>
      <w:bookmarkStart w:id="1" w:name="loai_1_name"/>
      <w:r w:rsidRPr="003630A4">
        <w:rPr>
          <w:i/>
          <w:color w:val="000000" w:themeColor="text1"/>
        </w:rPr>
        <w:t xml:space="preserve">sửa đổi, bổ sung một số Nghị định quy định chi tiết thi hành Luật </w:t>
      </w:r>
      <w:r w:rsidR="008E2B01">
        <w:rPr>
          <w:i/>
          <w:color w:val="000000" w:themeColor="text1"/>
          <w:lang w:val="en-US"/>
        </w:rPr>
        <w:t>Đ</w:t>
      </w:r>
      <w:r w:rsidRPr="003630A4">
        <w:rPr>
          <w:i/>
          <w:color w:val="000000" w:themeColor="text1"/>
        </w:rPr>
        <w:t>ất đai</w:t>
      </w:r>
      <w:bookmarkEnd w:id="1"/>
      <w:r w:rsidRPr="003630A4">
        <w:rPr>
          <w:i/>
          <w:color w:val="000000" w:themeColor="text1"/>
        </w:rPr>
        <w:t>;</w:t>
      </w:r>
    </w:p>
    <w:p w:rsidR="00103B47" w:rsidRPr="003630A4" w:rsidRDefault="00103B47" w:rsidP="00C61BE7">
      <w:pPr>
        <w:pStyle w:val="BodyText"/>
        <w:spacing w:before="60" w:after="0" w:line="264" w:lineRule="auto"/>
        <w:ind w:firstLine="567"/>
        <w:rPr>
          <w:color w:val="000000" w:themeColor="text1"/>
        </w:rPr>
      </w:pPr>
      <w:r w:rsidRPr="003630A4">
        <w:rPr>
          <w:i/>
          <w:color w:val="000000" w:themeColor="text1"/>
        </w:rPr>
        <w:t>Căn cứ Thông tư số 29/2014/TT-BTNMT ngày 02</w:t>
      </w:r>
      <w:r w:rsidRPr="003630A4">
        <w:rPr>
          <w:i/>
          <w:color w:val="000000" w:themeColor="text1"/>
          <w:lang w:val="en-US"/>
        </w:rPr>
        <w:t xml:space="preserve"> tháng </w:t>
      </w:r>
      <w:r w:rsidRPr="003630A4">
        <w:rPr>
          <w:i/>
          <w:color w:val="000000" w:themeColor="text1"/>
        </w:rPr>
        <w:t>6</w:t>
      </w:r>
      <w:r w:rsidRPr="003630A4">
        <w:rPr>
          <w:i/>
          <w:color w:val="000000" w:themeColor="text1"/>
          <w:lang w:val="en-US"/>
        </w:rPr>
        <w:t xml:space="preserve"> năm </w:t>
      </w:r>
      <w:r w:rsidRPr="003630A4">
        <w:rPr>
          <w:i/>
          <w:color w:val="000000" w:themeColor="text1"/>
        </w:rPr>
        <w:t xml:space="preserve">2014 của Bộ </w:t>
      </w:r>
      <w:r w:rsidRPr="003630A4">
        <w:rPr>
          <w:i/>
          <w:color w:val="000000" w:themeColor="text1"/>
          <w:lang w:val="en-US"/>
        </w:rPr>
        <w:t xml:space="preserve">trưởng Bộ </w:t>
      </w:r>
      <w:r w:rsidRPr="003630A4">
        <w:rPr>
          <w:i/>
          <w:color w:val="000000" w:themeColor="text1"/>
        </w:rPr>
        <w:t>Tài nguyên và Môi trường quy định chi tiết việc lập, điều chỉnh quy hoạch, kế hoạch sử dụng đất;</w:t>
      </w:r>
    </w:p>
    <w:p w:rsidR="00103B47" w:rsidRDefault="00103B47" w:rsidP="00C61BE7">
      <w:pPr>
        <w:pStyle w:val="BodyText"/>
        <w:spacing w:before="60" w:after="0" w:line="264" w:lineRule="auto"/>
        <w:ind w:firstLine="567"/>
        <w:rPr>
          <w:i/>
          <w:color w:val="000000" w:themeColor="text1"/>
          <w:lang w:val="en-US"/>
        </w:rPr>
      </w:pPr>
      <w:r w:rsidRPr="003630A4">
        <w:rPr>
          <w:i/>
          <w:color w:val="000000" w:themeColor="text1"/>
        </w:rPr>
        <w:t xml:space="preserve">Xét Tờ </w:t>
      </w:r>
      <w:r w:rsidRPr="003630A4">
        <w:rPr>
          <w:i/>
          <w:color w:val="000000" w:themeColor="text1"/>
          <w:lang w:val="en-US"/>
        </w:rPr>
        <w:t xml:space="preserve">trình số </w:t>
      </w:r>
      <w:r w:rsidR="00977E2C" w:rsidRPr="003630A4">
        <w:rPr>
          <w:i/>
          <w:color w:val="000000" w:themeColor="text1"/>
          <w:lang w:val="en-US"/>
        </w:rPr>
        <w:t>14312</w:t>
      </w:r>
      <w:r w:rsidRPr="003630A4">
        <w:rPr>
          <w:i/>
          <w:color w:val="000000" w:themeColor="text1"/>
          <w:lang w:val="en-US"/>
        </w:rPr>
        <w:t xml:space="preserve">/TTr-UBND </w:t>
      </w:r>
      <w:r w:rsidRPr="003630A4">
        <w:rPr>
          <w:i/>
          <w:color w:val="000000" w:themeColor="text1"/>
        </w:rPr>
        <w:t>ngày</w:t>
      </w:r>
      <w:r w:rsidRPr="003630A4">
        <w:rPr>
          <w:i/>
          <w:color w:val="000000" w:themeColor="text1"/>
          <w:lang w:val="en-US"/>
        </w:rPr>
        <w:t xml:space="preserve"> </w:t>
      </w:r>
      <w:r w:rsidR="00977E2C" w:rsidRPr="003630A4">
        <w:rPr>
          <w:i/>
          <w:color w:val="000000" w:themeColor="text1"/>
          <w:lang w:val="en-US"/>
        </w:rPr>
        <w:t>24</w:t>
      </w:r>
      <w:r w:rsidRPr="003630A4">
        <w:rPr>
          <w:i/>
          <w:color w:val="000000" w:themeColor="text1"/>
          <w:lang w:val="en-US"/>
        </w:rPr>
        <w:t xml:space="preserve"> tháng 11 năm </w:t>
      </w:r>
      <w:r w:rsidRPr="003630A4">
        <w:rPr>
          <w:i/>
          <w:color w:val="000000" w:themeColor="text1"/>
        </w:rPr>
        <w:t>20</w:t>
      </w:r>
      <w:r w:rsidRPr="003630A4">
        <w:rPr>
          <w:i/>
          <w:color w:val="000000" w:themeColor="text1"/>
          <w:lang w:val="en-US"/>
        </w:rPr>
        <w:t>20</w:t>
      </w:r>
      <w:r w:rsidRPr="003630A4">
        <w:rPr>
          <w:i/>
          <w:color w:val="000000" w:themeColor="text1"/>
        </w:rPr>
        <w:t xml:space="preserve"> của Ủ</w:t>
      </w:r>
      <w:r w:rsidR="00305286">
        <w:rPr>
          <w:i/>
          <w:color w:val="000000" w:themeColor="text1"/>
        </w:rPr>
        <w:t>y ban nhân dân tỉnh Đồng Nai</w:t>
      </w:r>
      <w:r w:rsidR="00305286">
        <w:rPr>
          <w:i/>
          <w:color w:val="000000" w:themeColor="text1"/>
          <w:lang w:val="en-US"/>
        </w:rPr>
        <w:t xml:space="preserve"> dự thảo</w:t>
      </w:r>
      <w:r w:rsidR="00EC2E3F">
        <w:rPr>
          <w:i/>
          <w:color w:val="000000" w:themeColor="text1"/>
          <w:lang w:val="en-US"/>
        </w:rPr>
        <w:t xml:space="preserve"> </w:t>
      </w:r>
      <w:r w:rsidR="00305286">
        <w:rPr>
          <w:i/>
          <w:color w:val="000000" w:themeColor="text1"/>
          <w:lang w:val="en-US"/>
        </w:rPr>
        <w:t xml:space="preserve">Nghị quyết về việc thông qua </w:t>
      </w:r>
      <w:r w:rsidR="008E2B01">
        <w:rPr>
          <w:i/>
          <w:color w:val="000000" w:themeColor="text1"/>
          <w:lang w:val="en-US"/>
        </w:rPr>
        <w:t>D</w:t>
      </w:r>
      <w:r w:rsidRPr="003630A4">
        <w:rPr>
          <w:i/>
          <w:color w:val="000000" w:themeColor="text1"/>
        </w:rPr>
        <w:t>anh mục các dự án thu hồi đất</w:t>
      </w:r>
      <w:r w:rsidRPr="003630A4">
        <w:rPr>
          <w:i/>
          <w:color w:val="000000" w:themeColor="text1"/>
          <w:lang w:val="en-US"/>
        </w:rPr>
        <w:t>,</w:t>
      </w:r>
      <w:r w:rsidRPr="003630A4">
        <w:rPr>
          <w:i/>
          <w:color w:val="000000" w:themeColor="text1"/>
        </w:rPr>
        <w:t xml:space="preserve"> </w:t>
      </w:r>
      <w:r w:rsidR="00305286">
        <w:rPr>
          <w:i/>
          <w:color w:val="000000" w:themeColor="text1"/>
          <w:lang w:val="en-US"/>
        </w:rPr>
        <w:t xml:space="preserve">các trường hợp chuyển mục đích đối với </w:t>
      </w:r>
      <w:r w:rsidR="008E2B01">
        <w:rPr>
          <w:i/>
          <w:color w:val="000000" w:themeColor="text1"/>
        </w:rPr>
        <w:t>đất trồng lúa, đất rừng phòng h</w:t>
      </w:r>
      <w:r w:rsidR="008E2B01">
        <w:rPr>
          <w:i/>
          <w:color w:val="000000" w:themeColor="text1"/>
          <w:lang w:val="en-US"/>
        </w:rPr>
        <w:t xml:space="preserve">ộ, </w:t>
      </w:r>
      <w:r w:rsidR="003630A4" w:rsidRPr="003630A4">
        <w:rPr>
          <w:i/>
          <w:color w:val="000000" w:themeColor="text1"/>
          <w:lang w:val="en-US"/>
        </w:rPr>
        <w:t>đất rừng đặc dụng</w:t>
      </w:r>
      <w:r w:rsidRPr="003630A4">
        <w:rPr>
          <w:i/>
          <w:color w:val="000000" w:themeColor="text1"/>
          <w:lang w:val="en-US"/>
        </w:rPr>
        <w:t xml:space="preserve"> </w:t>
      </w:r>
      <w:r w:rsidRPr="003630A4">
        <w:rPr>
          <w:bCs/>
          <w:i/>
          <w:color w:val="000000" w:themeColor="text1"/>
        </w:rPr>
        <w:t>và danh mục các dự án điều chỉnh quy mô, địa điểm thực hiện năm 202</w:t>
      </w:r>
      <w:r w:rsidRPr="003630A4">
        <w:rPr>
          <w:bCs/>
          <w:i/>
          <w:color w:val="000000" w:themeColor="text1"/>
          <w:lang w:val="en-US"/>
        </w:rPr>
        <w:t>1</w:t>
      </w:r>
      <w:r w:rsidRPr="003630A4">
        <w:rPr>
          <w:bCs/>
          <w:i/>
          <w:color w:val="000000" w:themeColor="text1"/>
        </w:rPr>
        <w:t xml:space="preserve"> tỉnh Đồng Nai</w:t>
      </w:r>
      <w:r w:rsidRPr="003630A4">
        <w:rPr>
          <w:i/>
          <w:color w:val="000000" w:themeColor="text1"/>
        </w:rPr>
        <w:t>; Báo cáo thẩm tra của Ban Kinh tế - Ngân sách Hội đồng nhân dân tỉnh; ý kiến thảo luận của các đại biểu Hội đồng nhân dân tỉnh tại kỳ họp</w:t>
      </w:r>
      <w:r w:rsidRPr="003630A4">
        <w:rPr>
          <w:i/>
          <w:color w:val="000000" w:themeColor="text1"/>
          <w:lang w:val="en-US"/>
        </w:rPr>
        <w:t>.</w:t>
      </w:r>
    </w:p>
    <w:p w:rsidR="00103B47" w:rsidRDefault="00103B47" w:rsidP="00C61BE7">
      <w:pPr>
        <w:pStyle w:val="BodyText"/>
        <w:spacing w:before="60" w:after="0" w:line="264" w:lineRule="auto"/>
        <w:ind w:firstLine="567"/>
        <w:jc w:val="center"/>
        <w:rPr>
          <w:b/>
          <w:bCs/>
          <w:color w:val="000000" w:themeColor="text1"/>
          <w:lang w:val="en-US"/>
        </w:rPr>
      </w:pPr>
      <w:r w:rsidRPr="0054107F">
        <w:rPr>
          <w:b/>
          <w:bCs/>
          <w:color w:val="000000" w:themeColor="text1"/>
        </w:rPr>
        <w:t>QUYẾT NGHỊ:</w:t>
      </w:r>
    </w:p>
    <w:p w:rsidR="008E2B01" w:rsidRPr="00FF5DD3" w:rsidRDefault="008E2B01" w:rsidP="00C61BE7">
      <w:pPr>
        <w:pStyle w:val="BodyText"/>
        <w:spacing w:before="60" w:after="0" w:line="264" w:lineRule="auto"/>
        <w:ind w:firstLine="567"/>
        <w:jc w:val="center"/>
        <w:rPr>
          <w:b/>
          <w:bCs/>
          <w:color w:val="000000" w:themeColor="text1"/>
          <w:sz w:val="20"/>
          <w:szCs w:val="20"/>
          <w:lang w:val="en-US"/>
        </w:rPr>
      </w:pPr>
    </w:p>
    <w:p w:rsidR="00103B47" w:rsidRDefault="00103B47" w:rsidP="00C61BE7">
      <w:pPr>
        <w:pStyle w:val="BodyText"/>
        <w:spacing w:before="60" w:after="0" w:line="264" w:lineRule="auto"/>
        <w:ind w:firstLine="567"/>
        <w:rPr>
          <w:color w:val="000000" w:themeColor="text1"/>
          <w:lang w:val="en-US"/>
        </w:rPr>
      </w:pPr>
      <w:r w:rsidRPr="003630A4">
        <w:rPr>
          <w:b/>
          <w:color w:val="000000" w:themeColor="text1"/>
        </w:rPr>
        <w:t xml:space="preserve">Điều 1. </w:t>
      </w:r>
      <w:r w:rsidRPr="003630A4">
        <w:rPr>
          <w:color w:val="000000" w:themeColor="text1"/>
          <w:lang w:val="en-US"/>
        </w:rPr>
        <w:t>Thông qua</w:t>
      </w:r>
      <w:r w:rsidRPr="003630A4">
        <w:rPr>
          <w:color w:val="000000" w:themeColor="text1"/>
        </w:rPr>
        <w:t xml:space="preserve"> Danh mục các dự án thu hồi đất</w:t>
      </w:r>
      <w:r w:rsidRPr="003630A4">
        <w:rPr>
          <w:color w:val="000000" w:themeColor="text1"/>
          <w:lang w:val="en-US"/>
        </w:rPr>
        <w:t>,</w:t>
      </w:r>
      <w:r w:rsidRPr="003630A4">
        <w:rPr>
          <w:color w:val="000000" w:themeColor="text1"/>
        </w:rPr>
        <w:t xml:space="preserve"> </w:t>
      </w:r>
      <w:r w:rsidRPr="003630A4">
        <w:rPr>
          <w:color w:val="000000" w:themeColor="text1"/>
          <w:lang w:val="en-US"/>
        </w:rPr>
        <w:t>các trường hợp</w:t>
      </w:r>
      <w:r w:rsidRPr="003630A4">
        <w:rPr>
          <w:color w:val="000000" w:themeColor="text1"/>
        </w:rPr>
        <w:t xml:space="preserve"> </w:t>
      </w:r>
      <w:r w:rsidRPr="003630A4">
        <w:rPr>
          <w:color w:val="000000" w:themeColor="text1"/>
          <w:lang w:val="en-US"/>
        </w:rPr>
        <w:t xml:space="preserve">chuyển mục đích sử dụng đối với </w:t>
      </w:r>
      <w:r w:rsidRPr="003630A4">
        <w:rPr>
          <w:color w:val="000000" w:themeColor="text1"/>
        </w:rPr>
        <w:t>đất trồng lúa, đất rừng phòng hộ</w:t>
      </w:r>
      <w:r w:rsidR="00891C5F">
        <w:rPr>
          <w:color w:val="000000" w:themeColor="text1"/>
          <w:lang w:val="en-US"/>
        </w:rPr>
        <w:t xml:space="preserve"> </w:t>
      </w:r>
      <w:r w:rsidRPr="003630A4">
        <w:rPr>
          <w:bCs/>
          <w:color w:val="000000" w:themeColor="text1"/>
        </w:rPr>
        <w:t xml:space="preserve">và các dự án điều </w:t>
      </w:r>
      <w:r w:rsidRPr="003630A4">
        <w:rPr>
          <w:bCs/>
          <w:color w:val="000000" w:themeColor="text1"/>
        </w:rPr>
        <w:lastRenderedPageBreak/>
        <w:t>chỉnh quy mô, địa điểm thực hiện năm 202</w:t>
      </w:r>
      <w:r w:rsidRPr="003630A4">
        <w:rPr>
          <w:bCs/>
          <w:color w:val="000000" w:themeColor="text1"/>
          <w:lang w:val="en-US"/>
        </w:rPr>
        <w:t>1</w:t>
      </w:r>
      <w:r w:rsidRPr="003630A4">
        <w:rPr>
          <w:bCs/>
          <w:color w:val="000000" w:themeColor="text1"/>
        </w:rPr>
        <w:t xml:space="preserve"> </w:t>
      </w:r>
      <w:r w:rsidRPr="003630A4">
        <w:rPr>
          <w:bCs/>
          <w:color w:val="000000" w:themeColor="text1"/>
          <w:lang w:val="en-US"/>
        </w:rPr>
        <w:t xml:space="preserve">trên địa bàn </w:t>
      </w:r>
      <w:r w:rsidRPr="003630A4">
        <w:rPr>
          <w:bCs/>
          <w:color w:val="000000" w:themeColor="text1"/>
        </w:rPr>
        <w:t>tỉnh Đồng Nai</w:t>
      </w:r>
      <w:r w:rsidRPr="003630A4">
        <w:rPr>
          <w:color w:val="000000" w:themeColor="text1"/>
        </w:rPr>
        <w:t>, cụ thể như sau:</w:t>
      </w:r>
    </w:p>
    <w:p w:rsidR="00103B47" w:rsidRPr="003630A4" w:rsidRDefault="00103B47" w:rsidP="00C61BE7">
      <w:pPr>
        <w:pStyle w:val="BodyText"/>
        <w:spacing w:before="60" w:after="0" w:line="264" w:lineRule="auto"/>
        <w:ind w:firstLine="567"/>
        <w:rPr>
          <w:i/>
          <w:color w:val="000000" w:themeColor="text1"/>
          <w:lang w:val="nl-NL"/>
        </w:rPr>
      </w:pPr>
      <w:r w:rsidRPr="003630A4">
        <w:rPr>
          <w:color w:val="000000" w:themeColor="text1"/>
        </w:rPr>
        <w:t xml:space="preserve">1. Danh mục </w:t>
      </w:r>
      <w:r w:rsidR="001F2B76">
        <w:rPr>
          <w:color w:val="000000" w:themeColor="text1"/>
          <w:lang w:val="nl-NL"/>
        </w:rPr>
        <w:t>89</w:t>
      </w:r>
      <w:r w:rsidRPr="003630A4">
        <w:rPr>
          <w:color w:val="000000" w:themeColor="text1"/>
          <w:lang w:val="nl-NL"/>
        </w:rPr>
        <w:t xml:space="preserve"> dự án thu hồi đất với tổng diện tích là </w:t>
      </w:r>
      <w:r w:rsidR="001F2B76">
        <w:rPr>
          <w:color w:val="000000" w:themeColor="text1"/>
          <w:lang w:val="nl-NL"/>
        </w:rPr>
        <w:t>741,69</w:t>
      </w:r>
      <w:r w:rsidR="008E4E14" w:rsidRPr="003630A4">
        <w:rPr>
          <w:color w:val="000000" w:themeColor="text1"/>
          <w:lang w:val="nl-NL"/>
        </w:rPr>
        <w:t xml:space="preserve"> </w:t>
      </w:r>
      <w:r w:rsidRPr="003630A4">
        <w:rPr>
          <w:color w:val="000000" w:themeColor="text1"/>
          <w:lang w:val="nl-NL"/>
        </w:rPr>
        <w:t>ha.</w:t>
      </w:r>
    </w:p>
    <w:p w:rsidR="00103B47" w:rsidRPr="003630A4" w:rsidRDefault="00103B47" w:rsidP="00C61BE7">
      <w:pPr>
        <w:pStyle w:val="BodyText"/>
        <w:spacing w:before="60" w:after="0" w:line="264" w:lineRule="auto"/>
        <w:ind w:firstLine="567"/>
        <w:rPr>
          <w:color w:val="000000" w:themeColor="text1"/>
          <w:lang w:val="en-US"/>
        </w:rPr>
      </w:pPr>
      <w:r w:rsidRPr="003630A4">
        <w:rPr>
          <w:color w:val="000000" w:themeColor="text1"/>
          <w:lang w:val="nl-NL"/>
        </w:rPr>
        <w:t>(Phụ lục I kèm theo).</w:t>
      </w:r>
    </w:p>
    <w:p w:rsidR="00103B47" w:rsidRPr="003630A4" w:rsidRDefault="00103B47" w:rsidP="00C61BE7">
      <w:pPr>
        <w:spacing w:before="60" w:line="264" w:lineRule="auto"/>
        <w:ind w:firstLine="567"/>
        <w:jc w:val="both"/>
        <w:rPr>
          <w:color w:val="000000" w:themeColor="text1"/>
          <w:sz w:val="28"/>
          <w:szCs w:val="28"/>
          <w:lang w:val="cs-CZ"/>
        </w:rPr>
      </w:pPr>
      <w:r w:rsidRPr="003630A4">
        <w:rPr>
          <w:color w:val="000000" w:themeColor="text1"/>
          <w:sz w:val="28"/>
          <w:szCs w:val="28"/>
        </w:rPr>
        <w:t xml:space="preserve">2. Danh mục </w:t>
      </w:r>
      <w:r w:rsidR="001F2B76">
        <w:rPr>
          <w:color w:val="000000" w:themeColor="text1"/>
          <w:sz w:val="28"/>
          <w:szCs w:val="28"/>
        </w:rPr>
        <w:t>49</w:t>
      </w:r>
      <w:r w:rsidRPr="003630A4">
        <w:rPr>
          <w:color w:val="000000" w:themeColor="text1"/>
          <w:sz w:val="28"/>
          <w:szCs w:val="28"/>
        </w:rPr>
        <w:t xml:space="preserve"> </w:t>
      </w:r>
      <w:r w:rsidRPr="003630A4">
        <w:rPr>
          <w:color w:val="000000" w:themeColor="text1"/>
          <w:sz w:val="28"/>
          <w:szCs w:val="28"/>
          <w:lang w:val="cs-CZ"/>
        </w:rPr>
        <w:t>trường hợp được chuyển mục đích sử dụng đối với đất trồng lúa, đất rừng phòng hộ, gồm</w:t>
      </w:r>
      <w:r w:rsidRPr="003630A4">
        <w:rPr>
          <w:color w:val="000000" w:themeColor="text1"/>
          <w:spacing w:val="4"/>
          <w:sz w:val="28"/>
          <w:szCs w:val="28"/>
          <w:lang w:val="nl-NL" w:eastAsia="ar-SA"/>
        </w:rPr>
        <w:t xml:space="preserve">: </w:t>
      </w:r>
      <w:r w:rsidR="001F2B76">
        <w:rPr>
          <w:color w:val="000000" w:themeColor="text1"/>
          <w:sz w:val="28"/>
          <w:szCs w:val="28"/>
        </w:rPr>
        <w:t>45</w:t>
      </w:r>
      <w:r w:rsidRPr="003630A4">
        <w:rPr>
          <w:color w:val="000000" w:themeColor="text1"/>
          <w:sz w:val="28"/>
          <w:szCs w:val="28"/>
        </w:rPr>
        <w:t xml:space="preserve"> dự án </w:t>
      </w:r>
      <w:r w:rsidRPr="003630A4">
        <w:rPr>
          <w:color w:val="000000" w:themeColor="text1"/>
          <w:sz w:val="28"/>
          <w:szCs w:val="28"/>
          <w:lang w:val="cs-CZ"/>
        </w:rPr>
        <w:t xml:space="preserve">có đất trồng lúa được chuyển mục đích sử dụng với diện tích là </w:t>
      </w:r>
      <w:r w:rsidR="001F2B76">
        <w:rPr>
          <w:color w:val="000000" w:themeColor="text1"/>
          <w:spacing w:val="4"/>
          <w:sz w:val="28"/>
          <w:szCs w:val="28"/>
          <w:lang w:val="nl-NL" w:eastAsia="ar-SA"/>
        </w:rPr>
        <w:t>56,58</w:t>
      </w:r>
      <w:r w:rsidRPr="003630A4">
        <w:rPr>
          <w:color w:val="000000" w:themeColor="text1"/>
          <w:spacing w:val="4"/>
          <w:sz w:val="28"/>
          <w:szCs w:val="28"/>
          <w:lang w:val="nl-NL" w:eastAsia="ar-SA"/>
        </w:rPr>
        <w:t xml:space="preserve"> ha, </w:t>
      </w:r>
      <w:r w:rsidR="001F2B76">
        <w:rPr>
          <w:color w:val="000000" w:themeColor="text1"/>
          <w:spacing w:val="4"/>
          <w:sz w:val="28"/>
          <w:szCs w:val="28"/>
          <w:lang w:val="nl-NL" w:eastAsia="ar-SA"/>
        </w:rPr>
        <w:t>03</w:t>
      </w:r>
      <w:r w:rsidRPr="003630A4">
        <w:rPr>
          <w:color w:val="000000" w:themeColor="text1"/>
          <w:spacing w:val="4"/>
          <w:sz w:val="28"/>
          <w:szCs w:val="28"/>
          <w:lang w:val="nl-NL" w:eastAsia="ar-SA"/>
        </w:rPr>
        <w:t xml:space="preserve"> dự án có đất rừng phòng hộ </w:t>
      </w:r>
      <w:r w:rsidRPr="003630A4">
        <w:rPr>
          <w:color w:val="000000" w:themeColor="text1"/>
          <w:sz w:val="28"/>
          <w:szCs w:val="28"/>
          <w:lang w:val="cs-CZ"/>
        </w:rPr>
        <w:t xml:space="preserve">được chuyển mục đích sử dụng với diện tích là </w:t>
      </w:r>
      <w:r w:rsidR="001F2B76">
        <w:rPr>
          <w:color w:val="000000" w:themeColor="text1"/>
          <w:spacing w:val="4"/>
          <w:sz w:val="28"/>
          <w:szCs w:val="28"/>
          <w:lang w:val="nl-NL" w:eastAsia="ar-SA"/>
        </w:rPr>
        <w:t>11,23</w:t>
      </w:r>
      <w:r w:rsidR="008E4E14" w:rsidRPr="003630A4">
        <w:rPr>
          <w:color w:val="000000" w:themeColor="text1"/>
          <w:spacing w:val="4"/>
          <w:sz w:val="28"/>
          <w:szCs w:val="28"/>
          <w:lang w:val="nl-NL" w:eastAsia="ar-SA"/>
        </w:rPr>
        <w:t xml:space="preserve"> </w:t>
      </w:r>
      <w:r w:rsidRPr="003630A4">
        <w:rPr>
          <w:color w:val="000000" w:themeColor="text1"/>
          <w:spacing w:val="4"/>
          <w:sz w:val="28"/>
          <w:szCs w:val="28"/>
          <w:lang w:val="nl-NL" w:eastAsia="ar-SA"/>
        </w:rPr>
        <w:t>ha</w:t>
      </w:r>
      <w:r w:rsidR="008E4E14" w:rsidRPr="003630A4">
        <w:rPr>
          <w:color w:val="000000" w:themeColor="text1"/>
          <w:spacing w:val="4"/>
          <w:sz w:val="28"/>
          <w:szCs w:val="28"/>
          <w:lang w:val="nl-NL" w:eastAsia="ar-SA"/>
        </w:rPr>
        <w:t>,</w:t>
      </w:r>
      <w:r w:rsidR="001F2B76">
        <w:rPr>
          <w:color w:val="000000" w:themeColor="text1"/>
          <w:spacing w:val="4"/>
          <w:sz w:val="28"/>
          <w:szCs w:val="28"/>
          <w:lang w:val="nl-NL" w:eastAsia="ar-SA"/>
        </w:rPr>
        <w:t xml:space="preserve"> 01</w:t>
      </w:r>
      <w:r w:rsidR="00977E2C" w:rsidRPr="003630A4">
        <w:rPr>
          <w:color w:val="000000" w:themeColor="text1"/>
          <w:spacing w:val="4"/>
          <w:sz w:val="28"/>
          <w:szCs w:val="28"/>
          <w:lang w:val="nl-NL" w:eastAsia="ar-SA"/>
        </w:rPr>
        <w:t xml:space="preserve"> </w:t>
      </w:r>
      <w:r w:rsidR="00977E2C" w:rsidRPr="003630A4">
        <w:rPr>
          <w:color w:val="000000" w:themeColor="text1"/>
          <w:sz w:val="28"/>
          <w:szCs w:val="28"/>
        </w:rPr>
        <w:t>dự án vừa sử dụng đất lúa</w:t>
      </w:r>
      <w:r w:rsidR="00A053BE">
        <w:rPr>
          <w:color w:val="000000" w:themeColor="text1"/>
          <w:sz w:val="28"/>
          <w:szCs w:val="28"/>
        </w:rPr>
        <w:t xml:space="preserve"> với diện tích là 0,</w:t>
      </w:r>
      <w:r w:rsidR="00EC2E3F">
        <w:rPr>
          <w:color w:val="000000" w:themeColor="text1"/>
          <w:sz w:val="28"/>
          <w:szCs w:val="28"/>
        </w:rPr>
        <w:t>23 ha</w:t>
      </w:r>
      <w:r w:rsidR="00977E2C" w:rsidRPr="003630A4">
        <w:rPr>
          <w:color w:val="000000" w:themeColor="text1"/>
          <w:sz w:val="28"/>
          <w:szCs w:val="28"/>
        </w:rPr>
        <w:t xml:space="preserve">, vừa sử dụng đất rừng </w:t>
      </w:r>
      <w:r w:rsidR="00822DD8">
        <w:rPr>
          <w:color w:val="000000" w:themeColor="text1"/>
          <w:sz w:val="28"/>
          <w:szCs w:val="28"/>
        </w:rPr>
        <w:t>phòng hộ</w:t>
      </w:r>
      <w:r w:rsidR="00977E2C" w:rsidRPr="003630A4">
        <w:rPr>
          <w:color w:val="000000" w:themeColor="text1"/>
          <w:sz w:val="28"/>
          <w:szCs w:val="28"/>
        </w:rPr>
        <w:t xml:space="preserve"> với </w:t>
      </w:r>
      <w:r w:rsidR="00977E2C" w:rsidRPr="003630A4">
        <w:rPr>
          <w:color w:val="000000" w:themeColor="text1"/>
          <w:spacing w:val="4"/>
          <w:sz w:val="28"/>
          <w:szCs w:val="28"/>
          <w:lang w:val="nl-NL" w:eastAsia="ar-SA"/>
        </w:rPr>
        <w:t>diện tích là 5,90 ha</w:t>
      </w:r>
      <w:r w:rsidRPr="003630A4">
        <w:rPr>
          <w:color w:val="000000" w:themeColor="text1"/>
          <w:spacing w:val="4"/>
          <w:sz w:val="28"/>
          <w:szCs w:val="28"/>
          <w:lang w:val="nl-NL" w:eastAsia="ar-SA"/>
        </w:rPr>
        <w:t xml:space="preserve"> và </w:t>
      </w:r>
      <w:r w:rsidR="008E4E14" w:rsidRPr="003630A4">
        <w:rPr>
          <w:color w:val="000000" w:themeColor="text1"/>
          <w:spacing w:val="4"/>
          <w:sz w:val="28"/>
          <w:szCs w:val="28"/>
          <w:lang w:val="nl-NL" w:eastAsia="ar-SA"/>
        </w:rPr>
        <w:t>4</w:t>
      </w:r>
      <w:r w:rsidR="00822DD8">
        <w:rPr>
          <w:color w:val="000000" w:themeColor="text1"/>
          <w:spacing w:val="4"/>
          <w:sz w:val="28"/>
          <w:szCs w:val="28"/>
          <w:lang w:val="nl-NL" w:eastAsia="ar-SA"/>
        </w:rPr>
        <w:t>3</w:t>
      </w:r>
      <w:r w:rsidRPr="003630A4">
        <w:rPr>
          <w:color w:val="000000" w:themeColor="text1"/>
          <w:sz w:val="28"/>
          <w:szCs w:val="28"/>
          <w:lang w:val="cs-CZ"/>
        </w:rPr>
        <w:t xml:space="preserve"> trường hợp được chuyển mục đích sử dụng từ đất trồng lúa sang các mục đích khác của 11 địa phương với tổng diện tích </w:t>
      </w:r>
      <w:r w:rsidR="00822DD8">
        <w:rPr>
          <w:color w:val="000000" w:themeColor="text1"/>
          <w:sz w:val="28"/>
          <w:szCs w:val="28"/>
          <w:lang w:val="cs-CZ"/>
        </w:rPr>
        <w:t>596,83</w:t>
      </w:r>
      <w:r w:rsidRPr="003630A4">
        <w:rPr>
          <w:color w:val="000000" w:themeColor="text1"/>
          <w:sz w:val="28"/>
          <w:szCs w:val="28"/>
          <w:lang w:val="cs-CZ"/>
        </w:rPr>
        <w:t xml:space="preserve"> ha.</w:t>
      </w:r>
    </w:p>
    <w:p w:rsidR="00103B47" w:rsidRPr="003630A4" w:rsidRDefault="00103B47" w:rsidP="00C61BE7">
      <w:pPr>
        <w:pStyle w:val="BodyText"/>
        <w:spacing w:before="60" w:after="0" w:line="264" w:lineRule="auto"/>
        <w:ind w:firstLine="567"/>
        <w:rPr>
          <w:color w:val="000000" w:themeColor="text1"/>
          <w:lang w:val="nl-NL"/>
        </w:rPr>
      </w:pPr>
      <w:r w:rsidRPr="003630A4">
        <w:rPr>
          <w:color w:val="000000" w:themeColor="text1"/>
          <w:lang w:val="nl-NL"/>
        </w:rPr>
        <w:t xml:space="preserve"> (Phụ lục II kèm theo).</w:t>
      </w:r>
    </w:p>
    <w:p w:rsidR="00103B47" w:rsidRPr="003630A4" w:rsidRDefault="00103B47" w:rsidP="00C61BE7">
      <w:pPr>
        <w:pStyle w:val="BodyText"/>
        <w:spacing w:before="60" w:after="0" w:line="264" w:lineRule="auto"/>
        <w:ind w:firstLine="567"/>
        <w:rPr>
          <w:color w:val="000000" w:themeColor="text1"/>
          <w:spacing w:val="4"/>
          <w:lang w:val="nl-NL" w:eastAsia="ar-SA"/>
        </w:rPr>
      </w:pPr>
      <w:r w:rsidRPr="003630A4">
        <w:rPr>
          <w:color w:val="000000" w:themeColor="text1"/>
          <w:lang w:val="en-US"/>
        </w:rPr>
        <w:t xml:space="preserve">3. </w:t>
      </w:r>
      <w:r w:rsidRPr="003630A4">
        <w:rPr>
          <w:color w:val="000000" w:themeColor="text1"/>
        </w:rPr>
        <w:t xml:space="preserve">Danh mục </w:t>
      </w:r>
      <w:r w:rsidR="008E4E14" w:rsidRPr="003630A4">
        <w:rPr>
          <w:color w:val="000000" w:themeColor="text1"/>
          <w:lang w:val="en-US"/>
        </w:rPr>
        <w:t>04</w:t>
      </w:r>
      <w:r w:rsidRPr="003630A4">
        <w:rPr>
          <w:color w:val="000000" w:themeColor="text1"/>
          <w:spacing w:val="4"/>
          <w:lang w:val="nl-NL" w:eastAsia="ar-SA"/>
        </w:rPr>
        <w:t xml:space="preserve"> dự án điều chỉnh quy mô, địa điểm thực hiện với tổng diện tích </w:t>
      </w:r>
      <w:r w:rsidR="008E4E14" w:rsidRPr="003630A4">
        <w:rPr>
          <w:color w:val="000000" w:themeColor="text1"/>
          <w:spacing w:val="4"/>
          <w:lang w:val="nl-NL" w:eastAsia="ar-SA"/>
        </w:rPr>
        <w:t>50,21</w:t>
      </w:r>
      <w:r w:rsidRPr="003630A4">
        <w:rPr>
          <w:color w:val="000000" w:themeColor="text1"/>
          <w:spacing w:val="4"/>
          <w:lang w:val="nl-NL" w:eastAsia="ar-SA"/>
        </w:rPr>
        <w:t xml:space="preserve"> ha, trong đó diện tích thu hồi </w:t>
      </w:r>
      <w:r w:rsidR="008E4E14" w:rsidRPr="003630A4">
        <w:rPr>
          <w:color w:val="000000" w:themeColor="text1"/>
          <w:spacing w:val="4"/>
          <w:lang w:val="nl-NL" w:eastAsia="ar-SA"/>
        </w:rPr>
        <w:t>1,43</w:t>
      </w:r>
      <w:r w:rsidRPr="003630A4">
        <w:rPr>
          <w:color w:val="000000" w:themeColor="text1"/>
          <w:spacing w:val="4"/>
          <w:lang w:val="nl-NL" w:eastAsia="ar-SA"/>
        </w:rPr>
        <w:t xml:space="preserve"> ha. </w:t>
      </w:r>
    </w:p>
    <w:p w:rsidR="00103B47" w:rsidRPr="003630A4" w:rsidRDefault="00103B47" w:rsidP="00C61BE7">
      <w:pPr>
        <w:pStyle w:val="BodyText"/>
        <w:spacing w:before="60" w:after="0" w:line="264" w:lineRule="auto"/>
        <w:ind w:firstLine="567"/>
        <w:rPr>
          <w:color w:val="000000" w:themeColor="text1"/>
          <w:lang w:val="nl-NL"/>
        </w:rPr>
      </w:pPr>
      <w:r w:rsidRPr="003630A4">
        <w:rPr>
          <w:color w:val="000000" w:themeColor="text1"/>
          <w:lang w:val="nl-NL"/>
        </w:rPr>
        <w:t>(Phụ lục III kèm theo).</w:t>
      </w:r>
    </w:p>
    <w:p w:rsidR="00103B47" w:rsidRPr="003630A4" w:rsidRDefault="00103B47" w:rsidP="00C61BE7">
      <w:pPr>
        <w:pStyle w:val="BodyText"/>
        <w:spacing w:before="60" w:after="0" w:line="264" w:lineRule="auto"/>
        <w:ind w:firstLine="567"/>
        <w:rPr>
          <w:color w:val="000000" w:themeColor="text1"/>
          <w:lang w:val="en-US"/>
        </w:rPr>
      </w:pPr>
      <w:r w:rsidRPr="003630A4">
        <w:rPr>
          <w:b/>
          <w:color w:val="000000" w:themeColor="text1"/>
          <w:lang w:val="en-US"/>
        </w:rPr>
        <w:t>Điều 2.</w:t>
      </w:r>
      <w:r w:rsidRPr="003630A4">
        <w:rPr>
          <w:color w:val="000000" w:themeColor="text1"/>
          <w:lang w:val="en-US"/>
        </w:rPr>
        <w:t xml:space="preserve"> Tiếp tục triển khai thực hiện đ</w:t>
      </w:r>
      <w:r w:rsidRPr="003630A4">
        <w:rPr>
          <w:color w:val="000000" w:themeColor="text1"/>
        </w:rPr>
        <w:t>ối với các dự án thu hồi đất</w:t>
      </w:r>
      <w:r w:rsidRPr="003630A4">
        <w:rPr>
          <w:color w:val="000000" w:themeColor="text1"/>
          <w:lang w:val="en-US"/>
        </w:rPr>
        <w:t xml:space="preserve">, các </w:t>
      </w:r>
      <w:r w:rsidR="00891C5F">
        <w:rPr>
          <w:color w:val="000000" w:themeColor="text1"/>
          <w:lang w:val="en-US"/>
        </w:rPr>
        <w:t xml:space="preserve">trường hợp </w:t>
      </w:r>
      <w:r w:rsidRPr="003630A4">
        <w:rPr>
          <w:color w:val="000000" w:themeColor="text1"/>
          <w:lang w:val="en-US"/>
        </w:rPr>
        <w:t xml:space="preserve">chuyển mục đích sử </w:t>
      </w:r>
      <w:r w:rsidRPr="003630A4">
        <w:rPr>
          <w:color w:val="000000" w:themeColor="text1"/>
        </w:rPr>
        <w:t xml:space="preserve">dụng </w:t>
      </w:r>
      <w:r w:rsidRPr="003630A4">
        <w:rPr>
          <w:color w:val="000000" w:themeColor="text1"/>
          <w:lang w:val="en-US"/>
        </w:rPr>
        <w:t xml:space="preserve">đối với </w:t>
      </w:r>
      <w:r w:rsidRPr="003630A4">
        <w:rPr>
          <w:color w:val="000000" w:themeColor="text1"/>
        </w:rPr>
        <w:t>đất trồng lúa, đất rừng phòng hộ, đất rừng đặc dụng đã được Hội đồng nhân dân tỉnh thông qua</w:t>
      </w:r>
      <w:r w:rsidRPr="003630A4">
        <w:rPr>
          <w:color w:val="000000" w:themeColor="text1"/>
          <w:lang w:val="en-US"/>
        </w:rPr>
        <w:t xml:space="preserve"> đang thực hiện các quy trình thu hồi đất như sau:</w:t>
      </w:r>
    </w:p>
    <w:p w:rsidR="00103B47" w:rsidRPr="003630A4" w:rsidRDefault="00103B47" w:rsidP="00C61BE7">
      <w:pPr>
        <w:pStyle w:val="BodyText"/>
        <w:spacing w:before="60" w:after="0" w:line="264" w:lineRule="auto"/>
        <w:ind w:firstLine="567"/>
        <w:rPr>
          <w:color w:val="000000" w:themeColor="text1"/>
          <w:lang w:val="en-US"/>
        </w:rPr>
      </w:pPr>
      <w:r w:rsidRPr="003630A4">
        <w:rPr>
          <w:color w:val="000000" w:themeColor="text1"/>
          <w:lang w:val="en-US"/>
        </w:rPr>
        <w:t xml:space="preserve">1. Danh mục các dự án đã được Hội đồng nhân dân tỉnh thông qua </w:t>
      </w:r>
      <w:r w:rsidRPr="003630A4">
        <w:rPr>
          <w:color w:val="000000" w:themeColor="text1"/>
        </w:rPr>
        <w:t xml:space="preserve">tại </w:t>
      </w:r>
      <w:r w:rsidRPr="003630A4">
        <w:rPr>
          <w:color w:val="000000" w:themeColor="text1"/>
          <w:spacing w:val="4"/>
          <w:lang w:val="nl-NL" w:eastAsia="ar-SA"/>
        </w:rPr>
        <w:t xml:space="preserve">Nghị quyết số </w:t>
      </w:r>
      <w:r w:rsidR="00265D34">
        <w:rPr>
          <w:color w:val="000000" w:themeColor="text1"/>
          <w:spacing w:val="4"/>
          <w:lang w:val="nl-NL" w:eastAsia="ar-SA"/>
        </w:rPr>
        <w:t>113/2018/NQ-HĐND ngày 06/7/2018,</w:t>
      </w:r>
      <w:r w:rsidRPr="003630A4">
        <w:rPr>
          <w:color w:val="000000" w:themeColor="text1"/>
          <w:spacing w:val="4"/>
          <w:lang w:val="nl-NL" w:eastAsia="ar-SA"/>
        </w:rPr>
        <w:t xml:space="preserve"> Nghị quyết số 14</w:t>
      </w:r>
      <w:r w:rsidR="00265D34">
        <w:rPr>
          <w:color w:val="000000" w:themeColor="text1"/>
          <w:spacing w:val="4"/>
          <w:lang w:val="nl-NL" w:eastAsia="ar-SA"/>
        </w:rPr>
        <w:t xml:space="preserve">5/2018/NQ-HĐND </w:t>
      </w:r>
      <w:r w:rsidR="0012139E">
        <w:rPr>
          <w:color w:val="000000" w:themeColor="text1"/>
          <w:spacing w:val="4"/>
          <w:lang w:val="nl-NL" w:eastAsia="ar-SA"/>
        </w:rPr>
        <w:t xml:space="preserve">ngày 07/12/2018, </w:t>
      </w:r>
      <w:r w:rsidRPr="003630A4">
        <w:rPr>
          <w:color w:val="000000" w:themeColor="text1"/>
          <w:spacing w:val="4"/>
          <w:lang w:val="nl-NL" w:eastAsia="ar-SA"/>
        </w:rPr>
        <w:t>Nghị quyết số 179/2019/NQ-HĐND</w:t>
      </w:r>
      <w:r w:rsidR="00891C5F">
        <w:rPr>
          <w:color w:val="000000" w:themeColor="text1"/>
          <w:spacing w:val="4"/>
          <w:lang w:val="nl-NL" w:eastAsia="ar-SA"/>
        </w:rPr>
        <w:t xml:space="preserve"> </w:t>
      </w:r>
      <w:r w:rsidRPr="003630A4">
        <w:rPr>
          <w:color w:val="000000" w:themeColor="text1"/>
          <w:spacing w:val="4"/>
          <w:lang w:val="nl-NL" w:eastAsia="ar-SA"/>
        </w:rPr>
        <w:t>ngày 29/10/2019</w:t>
      </w:r>
      <w:r w:rsidR="008E4E14" w:rsidRPr="003630A4">
        <w:rPr>
          <w:color w:val="000000" w:themeColor="text1"/>
          <w:spacing w:val="4"/>
          <w:lang w:val="nl-NL" w:eastAsia="ar-SA"/>
        </w:rPr>
        <w:t xml:space="preserve">, Nghị quyết số 196/2019/NQ-HĐND ngày </w:t>
      </w:r>
      <w:r w:rsidR="00932927" w:rsidRPr="003630A4">
        <w:rPr>
          <w:color w:val="000000" w:themeColor="text1"/>
          <w:spacing w:val="4"/>
          <w:lang w:val="nl-NL" w:eastAsia="ar-SA"/>
        </w:rPr>
        <w:t>08/12/2019</w:t>
      </w:r>
      <w:r w:rsidR="008E4E14" w:rsidRPr="003630A4">
        <w:rPr>
          <w:color w:val="000000" w:themeColor="text1"/>
          <w:spacing w:val="4"/>
          <w:lang w:val="nl-NL" w:eastAsia="ar-SA"/>
        </w:rPr>
        <w:t>, Nghị quyết số</w:t>
      </w:r>
      <w:r w:rsidR="00977E2C" w:rsidRPr="003630A4">
        <w:rPr>
          <w:color w:val="000000" w:themeColor="text1"/>
          <w:spacing w:val="4"/>
          <w:lang w:val="nl-NL" w:eastAsia="ar-SA"/>
        </w:rPr>
        <w:t xml:space="preserve"> 11/2020/NQ-HĐND ngày 10/7/2020.</w:t>
      </w:r>
    </w:p>
    <w:p w:rsidR="00103B47" w:rsidRPr="003630A4" w:rsidRDefault="00103B47" w:rsidP="00C61BE7">
      <w:pPr>
        <w:pStyle w:val="BodyText"/>
        <w:spacing w:before="60" w:after="0" w:line="264" w:lineRule="auto"/>
        <w:ind w:firstLine="567"/>
        <w:rPr>
          <w:color w:val="000000" w:themeColor="text1"/>
          <w:spacing w:val="4"/>
          <w:lang w:val="nl-NL" w:eastAsia="ar-SA"/>
        </w:rPr>
      </w:pPr>
      <w:r w:rsidRPr="003630A4">
        <w:rPr>
          <w:color w:val="000000" w:themeColor="text1"/>
          <w:lang w:val="en-US"/>
        </w:rPr>
        <w:t xml:space="preserve">2. Danh mục </w:t>
      </w:r>
      <w:r w:rsidR="008E4E14" w:rsidRPr="003630A4">
        <w:rPr>
          <w:color w:val="000000" w:themeColor="text1"/>
          <w:lang w:val="en-US"/>
        </w:rPr>
        <w:t>289</w:t>
      </w:r>
      <w:r w:rsidRPr="003630A4">
        <w:rPr>
          <w:color w:val="000000" w:themeColor="text1"/>
        </w:rPr>
        <w:t xml:space="preserve"> dự án thu hồi đất với tổng diện tích là </w:t>
      </w:r>
      <w:r w:rsidR="008E4E14" w:rsidRPr="003630A4">
        <w:rPr>
          <w:color w:val="000000" w:themeColor="text1"/>
          <w:lang w:val="en-US"/>
        </w:rPr>
        <w:t>5.173,48</w:t>
      </w:r>
      <w:r w:rsidRPr="003630A4">
        <w:rPr>
          <w:color w:val="000000" w:themeColor="text1"/>
        </w:rPr>
        <w:t xml:space="preserve"> ha và </w:t>
      </w:r>
      <w:r w:rsidR="0054107F" w:rsidRPr="003630A4">
        <w:rPr>
          <w:color w:val="000000" w:themeColor="text1"/>
          <w:lang w:val="en-US"/>
        </w:rPr>
        <w:t>59</w:t>
      </w:r>
      <w:r w:rsidR="008E4E14" w:rsidRPr="003630A4">
        <w:rPr>
          <w:color w:val="000000" w:themeColor="text1"/>
          <w:lang w:val="en-US"/>
        </w:rPr>
        <w:t xml:space="preserve"> </w:t>
      </w:r>
      <w:r w:rsidRPr="003630A4">
        <w:rPr>
          <w:color w:val="000000" w:themeColor="text1"/>
          <w:lang w:val="en-US"/>
        </w:rPr>
        <w:t>dự án</w:t>
      </w:r>
      <w:r w:rsidRPr="003630A4">
        <w:rPr>
          <w:color w:val="000000" w:themeColor="text1"/>
        </w:rPr>
        <w:t xml:space="preserve"> chuyển mục đích sử dụng </w:t>
      </w:r>
      <w:r w:rsidRPr="003630A4">
        <w:rPr>
          <w:color w:val="000000" w:themeColor="text1"/>
          <w:lang w:val="en-US"/>
        </w:rPr>
        <w:t xml:space="preserve">đối với </w:t>
      </w:r>
      <w:r w:rsidRPr="003630A4">
        <w:rPr>
          <w:color w:val="000000" w:themeColor="text1"/>
        </w:rPr>
        <w:t xml:space="preserve">đất trồng lúa, đất rừng phòng hộ, đất rừng đặc dụng với tổng diện tích là </w:t>
      </w:r>
      <w:r w:rsidR="0054107F" w:rsidRPr="003630A4">
        <w:rPr>
          <w:color w:val="000000" w:themeColor="text1"/>
          <w:lang w:val="en-US"/>
        </w:rPr>
        <w:t>92,22</w:t>
      </w:r>
      <w:r w:rsidRPr="003630A4">
        <w:rPr>
          <w:color w:val="000000" w:themeColor="text1"/>
        </w:rPr>
        <w:t xml:space="preserve"> ha </w:t>
      </w:r>
      <w:r w:rsidRPr="003630A4">
        <w:rPr>
          <w:color w:val="000000" w:themeColor="text1"/>
          <w:lang w:val="en-US"/>
        </w:rPr>
        <w:t xml:space="preserve">được Hội đồng nhân dân tỉnh thông qua tại các </w:t>
      </w:r>
      <w:r w:rsidRPr="003630A4">
        <w:rPr>
          <w:color w:val="000000" w:themeColor="text1"/>
        </w:rPr>
        <w:t>Nghị quyết số 144/NQ-HĐND ngày 11/12/2014, Nghị quyết số 166/NQ-HĐND ngày 16/7/2015,</w:t>
      </w:r>
      <w:r w:rsidRPr="003630A4">
        <w:rPr>
          <w:color w:val="000000" w:themeColor="text1"/>
          <w:lang w:val="en-US"/>
        </w:rPr>
        <w:t xml:space="preserve"> </w:t>
      </w:r>
      <w:r w:rsidRPr="003630A4">
        <w:rPr>
          <w:color w:val="000000" w:themeColor="text1"/>
        </w:rPr>
        <w:t xml:space="preserve">Nghị quyết số 183/NQ-HĐND ngày 11/12/2015, Nghị quyết số 21/NQ-HĐND ngày 14/7/2016, Nghị quyết số 38/2016/NQ-HĐND ngày </w:t>
      </w:r>
      <w:r w:rsidRPr="003630A4">
        <w:rPr>
          <w:color w:val="000000" w:themeColor="text1"/>
          <w:lang w:val="en-US"/>
        </w:rPr>
        <w:t>0</w:t>
      </w:r>
      <w:r w:rsidRPr="003630A4">
        <w:rPr>
          <w:color w:val="000000" w:themeColor="text1"/>
        </w:rPr>
        <w:t>9/12/2016</w:t>
      </w:r>
      <w:r w:rsidR="00FF5DD3">
        <w:rPr>
          <w:color w:val="000000" w:themeColor="text1"/>
          <w:lang w:val="en-US"/>
        </w:rPr>
        <w:t xml:space="preserve">, </w:t>
      </w:r>
      <w:r w:rsidRPr="003630A4">
        <w:rPr>
          <w:color w:val="000000" w:themeColor="text1"/>
        </w:rPr>
        <w:t>Nghị quyết số 57/2017/NQ-HĐND ngày 07/07/2017</w:t>
      </w:r>
      <w:r w:rsidR="00822DD8">
        <w:rPr>
          <w:color w:val="000000" w:themeColor="text1"/>
          <w:spacing w:val="4"/>
          <w:lang w:val="nl-NL" w:eastAsia="ar-SA"/>
        </w:rPr>
        <w:t xml:space="preserve"> và</w:t>
      </w:r>
      <w:r w:rsidR="008E4E14" w:rsidRPr="003630A4">
        <w:rPr>
          <w:color w:val="000000" w:themeColor="text1"/>
          <w:spacing w:val="4"/>
          <w:lang w:val="nl-NL" w:eastAsia="ar-SA"/>
        </w:rPr>
        <w:t xml:space="preserve"> Nghị quyết số 91/2017/NQ-HĐND ngày 08/12/2017</w:t>
      </w:r>
      <w:r w:rsidR="00977E2C" w:rsidRPr="003630A4">
        <w:rPr>
          <w:color w:val="000000" w:themeColor="text1"/>
          <w:spacing w:val="4"/>
          <w:lang w:val="nl-NL" w:eastAsia="ar-SA"/>
        </w:rPr>
        <w:t>.</w:t>
      </w:r>
    </w:p>
    <w:p w:rsidR="00103B47" w:rsidRPr="003630A4" w:rsidRDefault="00103B47" w:rsidP="00C61BE7">
      <w:pPr>
        <w:pStyle w:val="BodyText"/>
        <w:spacing w:before="60" w:after="0" w:line="264" w:lineRule="auto"/>
        <w:ind w:firstLine="567"/>
        <w:rPr>
          <w:color w:val="000000" w:themeColor="text1"/>
          <w:spacing w:val="4"/>
          <w:lang w:val="nl-NL" w:eastAsia="ar-SA"/>
        </w:rPr>
      </w:pPr>
      <w:r w:rsidRPr="003630A4">
        <w:rPr>
          <w:color w:val="000000" w:themeColor="text1"/>
          <w:spacing w:val="4"/>
          <w:lang w:val="nl-NL" w:eastAsia="ar-SA"/>
        </w:rPr>
        <w:t>(Phụ lục IV, V kèm theo).</w:t>
      </w:r>
    </w:p>
    <w:p w:rsidR="00EC2E3F" w:rsidRPr="003630A4" w:rsidRDefault="00103B47" w:rsidP="00C61BE7">
      <w:pPr>
        <w:pStyle w:val="BodyText"/>
        <w:spacing w:before="60" w:after="0" w:line="264" w:lineRule="auto"/>
        <w:ind w:firstLine="567"/>
        <w:rPr>
          <w:color w:val="000000" w:themeColor="text1"/>
          <w:lang w:val="en-US"/>
        </w:rPr>
      </w:pPr>
      <w:r w:rsidRPr="003630A4">
        <w:rPr>
          <w:b/>
          <w:color w:val="000000" w:themeColor="text1"/>
          <w:lang w:val="en-US"/>
        </w:rPr>
        <w:t>Điều 3.</w:t>
      </w:r>
      <w:r w:rsidRPr="003630A4">
        <w:rPr>
          <w:color w:val="000000" w:themeColor="text1"/>
          <w:lang w:val="en-US"/>
        </w:rPr>
        <w:t xml:space="preserve"> Hủy bỏ </w:t>
      </w:r>
      <w:r w:rsidR="00EC2E3F" w:rsidRPr="003630A4">
        <w:rPr>
          <w:color w:val="000000" w:themeColor="text1"/>
          <w:lang w:val="en-US"/>
        </w:rPr>
        <w:t>Danh mục</w:t>
      </w:r>
      <w:r w:rsidR="00EC2E3F" w:rsidRPr="003630A4">
        <w:rPr>
          <w:color w:val="000000" w:themeColor="text1"/>
        </w:rPr>
        <w:t xml:space="preserve"> </w:t>
      </w:r>
      <w:r w:rsidR="00EC2E3F" w:rsidRPr="003630A4">
        <w:rPr>
          <w:color w:val="000000" w:themeColor="text1"/>
          <w:lang w:val="en-US"/>
        </w:rPr>
        <w:t>178</w:t>
      </w:r>
      <w:r w:rsidR="00EC2E3F" w:rsidRPr="003630A4">
        <w:rPr>
          <w:color w:val="000000" w:themeColor="text1"/>
        </w:rPr>
        <w:t xml:space="preserve"> dự án thu hồi đất với tổng diện tích là </w:t>
      </w:r>
      <w:r w:rsidR="00EC2E3F" w:rsidRPr="003630A4">
        <w:rPr>
          <w:color w:val="000000" w:themeColor="text1"/>
          <w:lang w:val="en-US"/>
        </w:rPr>
        <w:t xml:space="preserve">1.378,49 </w:t>
      </w:r>
      <w:r w:rsidR="00EC2E3F" w:rsidRPr="003630A4">
        <w:rPr>
          <w:color w:val="000000" w:themeColor="text1"/>
        </w:rPr>
        <w:t xml:space="preserve">ha và </w:t>
      </w:r>
      <w:r w:rsidR="00EC2E3F" w:rsidRPr="003630A4">
        <w:rPr>
          <w:color w:val="000000" w:themeColor="text1"/>
          <w:lang w:val="en-US"/>
        </w:rPr>
        <w:t>34</w:t>
      </w:r>
      <w:r w:rsidR="00EC2E3F" w:rsidRPr="003630A4">
        <w:rPr>
          <w:color w:val="000000" w:themeColor="text1"/>
        </w:rPr>
        <w:t xml:space="preserve"> </w:t>
      </w:r>
      <w:r w:rsidR="00EC2E3F" w:rsidRPr="003630A4">
        <w:rPr>
          <w:color w:val="000000" w:themeColor="text1"/>
          <w:lang w:val="en-US"/>
        </w:rPr>
        <w:t xml:space="preserve">dự án </w:t>
      </w:r>
      <w:r w:rsidR="00EC2E3F" w:rsidRPr="003630A4">
        <w:rPr>
          <w:color w:val="000000" w:themeColor="text1"/>
        </w:rPr>
        <w:t xml:space="preserve">chuyển mục đích sử dụng </w:t>
      </w:r>
      <w:r w:rsidR="00EC2E3F" w:rsidRPr="003630A4">
        <w:rPr>
          <w:color w:val="000000" w:themeColor="text1"/>
          <w:lang w:val="en-US"/>
        </w:rPr>
        <w:t xml:space="preserve">đối với </w:t>
      </w:r>
      <w:r w:rsidR="00EC2E3F" w:rsidRPr="003630A4">
        <w:rPr>
          <w:color w:val="000000" w:themeColor="text1"/>
        </w:rPr>
        <w:t xml:space="preserve">đất trồng lúa, đất rừng phòng hộ, đất rừng đặc dụng với tổng diện tích là </w:t>
      </w:r>
      <w:r w:rsidR="00EC2E3F" w:rsidRPr="003630A4">
        <w:rPr>
          <w:color w:val="000000" w:themeColor="text1"/>
          <w:lang w:val="en-US"/>
        </w:rPr>
        <w:t>59,6</w:t>
      </w:r>
      <w:r w:rsidR="00EC2E3F">
        <w:rPr>
          <w:color w:val="000000" w:themeColor="text1"/>
          <w:lang w:val="en-US"/>
        </w:rPr>
        <w:t xml:space="preserve"> </w:t>
      </w:r>
      <w:r w:rsidR="00EC2E3F" w:rsidRPr="003630A4">
        <w:rPr>
          <w:color w:val="000000" w:themeColor="text1"/>
        </w:rPr>
        <w:t xml:space="preserve">ha </w:t>
      </w:r>
      <w:r w:rsidR="00EC2E3F" w:rsidRPr="003630A4">
        <w:rPr>
          <w:color w:val="000000" w:themeColor="text1"/>
          <w:lang w:val="en-US"/>
        </w:rPr>
        <w:t xml:space="preserve">đã quá </w:t>
      </w:r>
      <w:r w:rsidR="008C1A71">
        <w:rPr>
          <w:color w:val="000000" w:themeColor="text1"/>
          <w:lang w:val="en-US"/>
        </w:rPr>
        <w:t>0</w:t>
      </w:r>
      <w:r w:rsidR="00EC2E3F" w:rsidRPr="003630A4">
        <w:rPr>
          <w:color w:val="000000" w:themeColor="text1"/>
          <w:lang w:val="en-US"/>
        </w:rPr>
        <w:t xml:space="preserve">3 năm chưa triển khai thực hiện theo Khoản 3 Điều 49 Luật </w:t>
      </w:r>
      <w:r w:rsidR="00EC2E3F">
        <w:rPr>
          <w:color w:val="000000" w:themeColor="text1"/>
          <w:lang w:val="en-US"/>
        </w:rPr>
        <w:t>Đ</w:t>
      </w:r>
      <w:r w:rsidR="00EC2E3F" w:rsidRPr="003630A4">
        <w:rPr>
          <w:color w:val="000000" w:themeColor="text1"/>
          <w:lang w:val="en-US"/>
        </w:rPr>
        <w:t xml:space="preserve">ất đai đã được </w:t>
      </w:r>
      <w:r w:rsidR="00EC2E3F" w:rsidRPr="003630A4">
        <w:rPr>
          <w:color w:val="000000" w:themeColor="text1"/>
        </w:rPr>
        <w:t xml:space="preserve">Hội đồng nhân dân tỉnh thông qua </w:t>
      </w:r>
      <w:r w:rsidR="00EC2E3F">
        <w:rPr>
          <w:color w:val="000000" w:themeColor="text1"/>
          <w:lang w:val="en-US"/>
        </w:rPr>
        <w:t xml:space="preserve">tại các Nghị quyết </w:t>
      </w:r>
      <w:r w:rsidR="00EC2E3F" w:rsidRPr="003630A4">
        <w:rPr>
          <w:color w:val="000000" w:themeColor="text1"/>
        </w:rPr>
        <w:t xml:space="preserve">số 144/NQ-HĐND ngày 11/12/2014, Nghị quyết số 166/NQ-HĐND ngày 16/7/2015, Nghị quyết số 183/NQ-HĐND ngày </w:t>
      </w:r>
      <w:r w:rsidR="00EC2E3F" w:rsidRPr="003630A4">
        <w:rPr>
          <w:color w:val="000000" w:themeColor="text1"/>
        </w:rPr>
        <w:lastRenderedPageBreak/>
        <w:t xml:space="preserve">11/12/2015, Nghị quyết số 21/NQ-HĐND ngày 14/7/2016, Nghị quyết số 38/2016/NQ-HĐND ngày </w:t>
      </w:r>
      <w:r w:rsidR="00EC2E3F" w:rsidRPr="003630A4">
        <w:rPr>
          <w:color w:val="000000" w:themeColor="text1"/>
          <w:lang w:val="en-US"/>
        </w:rPr>
        <w:t>0</w:t>
      </w:r>
      <w:r w:rsidR="00EC2E3F" w:rsidRPr="003630A4">
        <w:rPr>
          <w:color w:val="000000" w:themeColor="text1"/>
        </w:rPr>
        <w:t>9/12/2016</w:t>
      </w:r>
      <w:r w:rsidR="0012139E">
        <w:rPr>
          <w:color w:val="000000" w:themeColor="text1"/>
          <w:lang w:val="en-US"/>
        </w:rPr>
        <w:t>,</w:t>
      </w:r>
      <w:r w:rsidR="00EC2E3F" w:rsidRPr="003630A4">
        <w:rPr>
          <w:color w:val="000000" w:themeColor="text1"/>
        </w:rPr>
        <w:t xml:space="preserve"> Nghị quyết số 57/2017/NQ-HĐND ngày 07/07/2017</w:t>
      </w:r>
      <w:r w:rsidR="00EC2E3F" w:rsidRPr="003630A4">
        <w:rPr>
          <w:color w:val="000000" w:themeColor="text1"/>
          <w:lang w:val="en-US"/>
        </w:rPr>
        <w:t>, Nghị quyết số 91/2017/NQ-HĐND ngày 08/12/2017, Nghị quyết số 113/2018/NQ-HĐND ngày 06/7/2018.</w:t>
      </w:r>
    </w:p>
    <w:p w:rsidR="00103B47" w:rsidRPr="003630A4" w:rsidRDefault="00103B47" w:rsidP="00C61BE7">
      <w:pPr>
        <w:pStyle w:val="BodyText"/>
        <w:spacing w:before="60" w:after="0" w:line="264" w:lineRule="auto"/>
        <w:ind w:firstLine="567"/>
        <w:rPr>
          <w:color w:val="000000" w:themeColor="text1"/>
          <w:lang w:val="en-US"/>
        </w:rPr>
      </w:pPr>
      <w:r w:rsidRPr="003630A4">
        <w:rPr>
          <w:color w:val="000000" w:themeColor="text1"/>
          <w:lang w:val="nl-NL"/>
        </w:rPr>
        <w:t>(Phụ lục VI, VII kèm theo).</w:t>
      </w:r>
    </w:p>
    <w:p w:rsidR="00103B47" w:rsidRPr="003630A4" w:rsidRDefault="00103B47" w:rsidP="00C61BE7">
      <w:pPr>
        <w:pStyle w:val="BodyText"/>
        <w:spacing w:before="60" w:after="0" w:line="264" w:lineRule="auto"/>
        <w:ind w:firstLine="567"/>
        <w:rPr>
          <w:b/>
          <w:color w:val="000000" w:themeColor="text1"/>
        </w:rPr>
      </w:pPr>
      <w:r w:rsidRPr="003630A4">
        <w:rPr>
          <w:b/>
          <w:color w:val="000000" w:themeColor="text1"/>
          <w:spacing w:val="4"/>
          <w:lang w:val="nl-NL" w:eastAsia="ar-SA"/>
        </w:rPr>
        <w:t>Điều 4.</w:t>
      </w:r>
      <w:r w:rsidRPr="003630A4">
        <w:rPr>
          <w:color w:val="000000" w:themeColor="text1"/>
          <w:spacing w:val="4"/>
          <w:lang w:val="nl-NL" w:eastAsia="ar-SA"/>
        </w:rPr>
        <w:t xml:space="preserve"> </w:t>
      </w:r>
      <w:r w:rsidRPr="003630A4">
        <w:rPr>
          <w:b/>
          <w:color w:val="000000" w:themeColor="text1"/>
        </w:rPr>
        <w:t xml:space="preserve">Tổ chức thực hiện </w:t>
      </w:r>
    </w:p>
    <w:p w:rsidR="00103B47" w:rsidRPr="003630A4" w:rsidRDefault="00103B47" w:rsidP="00C61BE7">
      <w:pPr>
        <w:pStyle w:val="BodyText"/>
        <w:spacing w:before="60" w:after="0" w:line="264" w:lineRule="auto"/>
        <w:ind w:firstLine="567"/>
        <w:rPr>
          <w:b/>
          <w:bCs/>
          <w:color w:val="000000" w:themeColor="text1"/>
          <w:kern w:val="24"/>
          <w:lang w:val="en-US"/>
        </w:rPr>
      </w:pPr>
      <w:r w:rsidRPr="003630A4">
        <w:rPr>
          <w:color w:val="000000" w:themeColor="text1"/>
        </w:rPr>
        <w:t xml:space="preserve">1. </w:t>
      </w:r>
      <w:r w:rsidRPr="003630A4">
        <w:rPr>
          <w:color w:val="000000" w:themeColor="text1"/>
          <w:lang w:val="en-US"/>
        </w:rPr>
        <w:t>Ủy ban nhân dân tỉnh</w:t>
      </w:r>
      <w:r w:rsidRPr="003630A4">
        <w:rPr>
          <w:color w:val="000000" w:themeColor="text1"/>
        </w:rPr>
        <w:t xml:space="preserve"> có trách nhiệm tổ chức triển khai</w:t>
      </w:r>
      <w:r w:rsidRPr="003630A4">
        <w:rPr>
          <w:color w:val="000000" w:themeColor="text1"/>
          <w:lang w:val="en-US"/>
        </w:rPr>
        <w:t xml:space="preserve">, theo dõi, kiểm tra việc </w:t>
      </w:r>
      <w:r w:rsidRPr="003630A4">
        <w:rPr>
          <w:color w:val="000000" w:themeColor="text1"/>
        </w:rPr>
        <w:t>thực hiện Nghị quyết này</w:t>
      </w:r>
      <w:r w:rsidRPr="003630A4">
        <w:rPr>
          <w:color w:val="000000" w:themeColor="text1"/>
          <w:lang w:val="en-US"/>
        </w:rPr>
        <w:t xml:space="preserve">, </w:t>
      </w:r>
      <w:r w:rsidRPr="003630A4">
        <w:rPr>
          <w:bCs/>
          <w:iCs/>
          <w:color w:val="000000" w:themeColor="text1"/>
          <w:lang w:val="vi-VN"/>
        </w:rPr>
        <w:t xml:space="preserve">định kỳ hàng năm đánh giá kết quả thực hiện và báo cáo </w:t>
      </w:r>
      <w:r w:rsidRPr="003630A4">
        <w:rPr>
          <w:bCs/>
          <w:iCs/>
          <w:color w:val="000000" w:themeColor="text1"/>
          <w:lang w:val="en-US"/>
        </w:rPr>
        <w:t>Hội đồng nhân dân</w:t>
      </w:r>
      <w:r w:rsidRPr="003630A4">
        <w:rPr>
          <w:bCs/>
          <w:iCs/>
          <w:color w:val="000000" w:themeColor="text1"/>
        </w:rPr>
        <w:t xml:space="preserve"> tỉnh </w:t>
      </w:r>
      <w:r w:rsidRPr="003630A4">
        <w:rPr>
          <w:bCs/>
          <w:iCs/>
          <w:color w:val="000000" w:themeColor="text1"/>
          <w:lang w:val="en-US"/>
        </w:rPr>
        <w:t>theo quy định</w:t>
      </w:r>
      <w:r w:rsidRPr="003630A4">
        <w:rPr>
          <w:bCs/>
          <w:iCs/>
          <w:color w:val="000000" w:themeColor="text1"/>
          <w:lang w:val="vi-VN"/>
        </w:rPr>
        <w:t>.</w:t>
      </w:r>
      <w:r w:rsidRPr="003630A4">
        <w:rPr>
          <w:b/>
          <w:bCs/>
          <w:color w:val="000000" w:themeColor="text1"/>
          <w:kern w:val="24"/>
        </w:rPr>
        <w:t xml:space="preserve"> </w:t>
      </w:r>
    </w:p>
    <w:p w:rsidR="00103B47" w:rsidRPr="003630A4" w:rsidRDefault="00103B47" w:rsidP="00C61BE7">
      <w:pPr>
        <w:pStyle w:val="BodyText"/>
        <w:spacing w:before="60" w:after="0" w:line="264" w:lineRule="auto"/>
        <w:ind w:firstLine="567"/>
        <w:rPr>
          <w:bCs/>
          <w:iCs/>
          <w:color w:val="000000" w:themeColor="text1"/>
          <w:lang w:val="en-US"/>
        </w:rPr>
      </w:pPr>
      <w:r w:rsidRPr="003630A4">
        <w:rPr>
          <w:bCs/>
          <w:iCs/>
          <w:color w:val="000000" w:themeColor="text1"/>
          <w:lang w:val="en-US"/>
        </w:rPr>
        <w:t>Quá trình triển khai thực hiện thu hồi đất, giao đất thực hiện dự án có liên quan đến quyền và lợi ích của người dân, đề nghị thực hiện đảm bảo đúng quy trình, dân chủ, công khai và có sự giám sát chặt chẽ, tránh tình trạng người dân khiếu nại, tố cáo; thực hiện công tác tuyên truyền, tạo sự đồng thuận và tham gia hưởng ứng tích cực của nhân dân.</w:t>
      </w:r>
    </w:p>
    <w:p w:rsidR="00103B47" w:rsidRPr="003630A4" w:rsidRDefault="00103B47" w:rsidP="00C61BE7">
      <w:pPr>
        <w:pStyle w:val="BodyText"/>
        <w:spacing w:before="60" w:after="0" w:line="264" w:lineRule="auto"/>
        <w:ind w:firstLine="567"/>
        <w:rPr>
          <w:color w:val="000000" w:themeColor="text1"/>
          <w:lang w:val="en-US"/>
        </w:rPr>
      </w:pPr>
      <w:r w:rsidRPr="003630A4">
        <w:rPr>
          <w:color w:val="000000" w:themeColor="text1"/>
        </w:rPr>
        <w:t xml:space="preserve">2. Thường trực </w:t>
      </w:r>
      <w:r w:rsidRPr="003630A4">
        <w:rPr>
          <w:color w:val="000000" w:themeColor="text1"/>
          <w:lang w:val="en-US"/>
        </w:rPr>
        <w:t>Hội đồng nhân dân</w:t>
      </w:r>
      <w:r w:rsidRPr="003630A4">
        <w:rPr>
          <w:color w:val="000000" w:themeColor="text1"/>
        </w:rPr>
        <w:t xml:space="preserve">, các Ban </w:t>
      </w:r>
      <w:r w:rsidRPr="003630A4">
        <w:rPr>
          <w:color w:val="000000" w:themeColor="text1"/>
          <w:lang w:val="en-US"/>
        </w:rPr>
        <w:t>Hội đồng nhân dân</w:t>
      </w:r>
      <w:r w:rsidRPr="003630A4">
        <w:rPr>
          <w:color w:val="000000" w:themeColor="text1"/>
        </w:rPr>
        <w:t xml:space="preserve">, các Tổ đại biểu </w:t>
      </w:r>
      <w:r w:rsidRPr="003630A4">
        <w:rPr>
          <w:color w:val="000000" w:themeColor="text1"/>
          <w:lang w:val="en-US"/>
        </w:rPr>
        <w:t>Hội đồng nhân dân</w:t>
      </w:r>
      <w:r w:rsidRPr="003630A4">
        <w:rPr>
          <w:color w:val="000000" w:themeColor="text1"/>
        </w:rPr>
        <w:t xml:space="preserve"> và đại biểu </w:t>
      </w:r>
      <w:r w:rsidRPr="003630A4">
        <w:rPr>
          <w:color w:val="000000" w:themeColor="text1"/>
          <w:lang w:val="en-US"/>
        </w:rPr>
        <w:t>Hội đồng nhân dân</w:t>
      </w:r>
      <w:r w:rsidRPr="003630A4">
        <w:rPr>
          <w:color w:val="000000" w:themeColor="text1"/>
        </w:rPr>
        <w:t xml:space="preserve"> tỉnh có trách nhiệm giám sát việc thực hiện Nghị quyết này theo quy định.</w:t>
      </w:r>
    </w:p>
    <w:p w:rsidR="00103B47" w:rsidRPr="003630A4" w:rsidRDefault="00103B47" w:rsidP="00C61BE7">
      <w:pPr>
        <w:autoSpaceDE w:val="0"/>
        <w:autoSpaceDN w:val="0"/>
        <w:adjustRightInd w:val="0"/>
        <w:spacing w:before="60" w:line="264" w:lineRule="auto"/>
        <w:ind w:firstLine="567"/>
        <w:jc w:val="both"/>
        <w:rPr>
          <w:color w:val="000000" w:themeColor="text1"/>
          <w:sz w:val="28"/>
          <w:szCs w:val="28"/>
        </w:rPr>
      </w:pPr>
      <w:r w:rsidRPr="003630A4">
        <w:rPr>
          <w:color w:val="000000" w:themeColor="text1"/>
          <w:sz w:val="28"/>
          <w:szCs w:val="28"/>
        </w:rPr>
        <w:t>3. Đề nghị Ủy ban Mặt trận Tổ quốc Việt Nam tỉnh, các tổ chức thành viên giám sát và vận động Nhân dân cùng tham gia thực hiện và giám sát Nghị quyết này; phản ánh kịp thời tâm tư, nguyện vọng của nhân dân và kiến nghị đến các cơ quan có thẩm quyền theo quy định của pháp luật.</w:t>
      </w:r>
    </w:p>
    <w:p w:rsidR="00103B47" w:rsidRPr="00C61BE7" w:rsidRDefault="00103B47" w:rsidP="00C61BE7">
      <w:pPr>
        <w:pStyle w:val="BodyText"/>
        <w:spacing w:before="60" w:after="0" w:line="264" w:lineRule="auto"/>
        <w:ind w:firstLine="567"/>
        <w:rPr>
          <w:color w:val="000000" w:themeColor="text1"/>
          <w:lang w:val="en-US"/>
        </w:rPr>
      </w:pPr>
      <w:r w:rsidRPr="003630A4">
        <w:rPr>
          <w:color w:val="000000" w:themeColor="text1"/>
        </w:rPr>
        <w:t xml:space="preserve">Nghị quyết này đã được Hội đồng nhân dân tỉnh Đồng Nai </w:t>
      </w:r>
      <w:r w:rsidRPr="003630A4">
        <w:rPr>
          <w:color w:val="000000" w:themeColor="text1"/>
          <w:lang w:val="en-US"/>
        </w:rPr>
        <w:t>K</w:t>
      </w:r>
      <w:r w:rsidRPr="003630A4">
        <w:rPr>
          <w:color w:val="000000" w:themeColor="text1"/>
        </w:rPr>
        <w:t xml:space="preserve">hóa IX </w:t>
      </w:r>
      <w:r w:rsidRPr="003630A4">
        <w:rPr>
          <w:color w:val="000000" w:themeColor="text1"/>
          <w:lang w:val="en-US"/>
        </w:rPr>
        <w:t>K</w:t>
      </w:r>
      <w:r w:rsidRPr="003630A4">
        <w:rPr>
          <w:color w:val="000000" w:themeColor="text1"/>
        </w:rPr>
        <w:t xml:space="preserve">ỳ họp thứ </w:t>
      </w:r>
      <w:r w:rsidRPr="003630A4">
        <w:rPr>
          <w:color w:val="000000" w:themeColor="text1"/>
          <w:lang w:val="en-US"/>
        </w:rPr>
        <w:t xml:space="preserve">18 </w:t>
      </w:r>
      <w:r w:rsidRPr="003630A4">
        <w:rPr>
          <w:color w:val="000000" w:themeColor="text1"/>
        </w:rPr>
        <w:t xml:space="preserve">thông qua ngày </w:t>
      </w:r>
      <w:r w:rsidR="005D275B">
        <w:rPr>
          <w:color w:val="000000" w:themeColor="text1"/>
          <w:lang w:val="en-US"/>
        </w:rPr>
        <w:t>04</w:t>
      </w:r>
      <w:r w:rsidRPr="003630A4">
        <w:rPr>
          <w:color w:val="000000" w:themeColor="text1"/>
          <w:lang w:val="en-US"/>
        </w:rPr>
        <w:t xml:space="preserve"> tháng 12 năm </w:t>
      </w:r>
      <w:r w:rsidRPr="003630A4">
        <w:rPr>
          <w:color w:val="000000" w:themeColor="text1"/>
        </w:rPr>
        <w:t>2</w:t>
      </w:r>
      <w:r w:rsidRPr="003630A4">
        <w:rPr>
          <w:color w:val="000000" w:themeColor="text1"/>
          <w:lang w:val="en-US"/>
        </w:rPr>
        <w:t>020</w:t>
      </w:r>
      <w:r w:rsidRPr="003630A4">
        <w:rPr>
          <w:color w:val="000000" w:themeColor="text1"/>
        </w:rPr>
        <w:t xml:space="preserve"> và có hiệu lực từ ngày </w:t>
      </w:r>
      <w:r w:rsidRPr="003630A4">
        <w:rPr>
          <w:color w:val="000000" w:themeColor="text1"/>
          <w:lang w:val="en-US"/>
        </w:rPr>
        <w:t>1</w:t>
      </w:r>
      <w:r w:rsidR="005D275B">
        <w:rPr>
          <w:color w:val="000000" w:themeColor="text1"/>
          <w:lang w:val="en-US"/>
        </w:rPr>
        <w:t>4</w:t>
      </w:r>
      <w:r w:rsidRPr="003630A4">
        <w:rPr>
          <w:color w:val="000000" w:themeColor="text1"/>
          <w:lang w:val="en-US"/>
        </w:rPr>
        <w:t xml:space="preserve"> tháng 12 năm  </w:t>
      </w:r>
      <w:r w:rsidRPr="003630A4">
        <w:rPr>
          <w:color w:val="000000" w:themeColor="text1"/>
        </w:rPr>
        <w:t>20</w:t>
      </w:r>
      <w:r w:rsidRPr="003630A4">
        <w:rPr>
          <w:color w:val="000000" w:themeColor="text1"/>
          <w:lang w:val="en-US"/>
        </w:rPr>
        <w:t>20</w:t>
      </w:r>
      <w:r w:rsidRPr="003630A4">
        <w:rPr>
          <w:color w:val="000000" w:themeColor="text1"/>
        </w:rPr>
        <w:t>./.</w:t>
      </w:r>
    </w:p>
    <w:tbl>
      <w:tblPr>
        <w:tblW w:w="9468" w:type="dxa"/>
        <w:tblBorders>
          <w:insideH w:val="single" w:sz="4" w:space="0" w:color="auto"/>
        </w:tblBorders>
        <w:tblLayout w:type="fixed"/>
        <w:tblLook w:val="0000" w:firstRow="0" w:lastRow="0" w:firstColumn="0" w:lastColumn="0" w:noHBand="0" w:noVBand="0"/>
      </w:tblPr>
      <w:tblGrid>
        <w:gridCol w:w="4968"/>
        <w:gridCol w:w="4500"/>
      </w:tblGrid>
      <w:tr w:rsidR="00103B47" w:rsidRPr="0054107F" w:rsidTr="00EE58C9">
        <w:tc>
          <w:tcPr>
            <w:tcW w:w="4968" w:type="dxa"/>
            <w:tcBorders>
              <w:top w:val="nil"/>
              <w:left w:val="nil"/>
              <w:bottom w:val="nil"/>
              <w:right w:val="nil"/>
            </w:tcBorders>
          </w:tcPr>
          <w:p w:rsidR="00103B47" w:rsidRPr="003630A4" w:rsidRDefault="00103B47" w:rsidP="00EE58C9">
            <w:pPr>
              <w:spacing w:before="120"/>
              <w:rPr>
                <w:i/>
                <w:color w:val="000000" w:themeColor="text1"/>
              </w:rPr>
            </w:pPr>
            <w:r w:rsidRPr="003630A4">
              <w:rPr>
                <w:b/>
                <w:bCs/>
                <w:i/>
                <w:color w:val="000000" w:themeColor="text1"/>
              </w:rPr>
              <w:t>Nơi nhận</w:t>
            </w:r>
            <w:r w:rsidRPr="003630A4">
              <w:rPr>
                <w:i/>
                <w:color w:val="000000" w:themeColor="text1"/>
              </w:rPr>
              <w:t xml:space="preserve">: </w:t>
            </w:r>
          </w:p>
          <w:p w:rsidR="00103B47" w:rsidRPr="003630A4" w:rsidRDefault="00103B47" w:rsidP="00EE58C9">
            <w:pPr>
              <w:ind w:left="-108"/>
              <w:rPr>
                <w:color w:val="000000" w:themeColor="text1"/>
                <w:spacing w:val="-6"/>
                <w:sz w:val="22"/>
                <w:szCs w:val="22"/>
                <w:lang w:val="pt-BR"/>
              </w:rPr>
            </w:pPr>
            <w:r w:rsidRPr="003630A4">
              <w:rPr>
                <w:color w:val="000000" w:themeColor="text1"/>
                <w:spacing w:val="-6"/>
                <w:sz w:val="22"/>
                <w:szCs w:val="22"/>
                <w:lang w:val="pt-BR"/>
              </w:rPr>
              <w:t>- Ủy ban Thường vụ Quốc hội;</w:t>
            </w:r>
          </w:p>
          <w:p w:rsidR="00103B47" w:rsidRPr="003630A4" w:rsidRDefault="00103B47" w:rsidP="00EE58C9">
            <w:pPr>
              <w:ind w:left="-108"/>
              <w:rPr>
                <w:color w:val="000000" w:themeColor="text1"/>
                <w:spacing w:val="-6"/>
                <w:sz w:val="22"/>
                <w:szCs w:val="22"/>
                <w:lang w:val="pt-BR"/>
              </w:rPr>
            </w:pPr>
            <w:r w:rsidRPr="003630A4">
              <w:rPr>
                <w:color w:val="000000" w:themeColor="text1"/>
                <w:spacing w:val="-6"/>
                <w:sz w:val="22"/>
                <w:szCs w:val="22"/>
                <w:lang w:val="pt-BR"/>
              </w:rPr>
              <w:t>- Chính phủ;</w:t>
            </w:r>
          </w:p>
          <w:p w:rsidR="00103B47" w:rsidRPr="003630A4" w:rsidRDefault="00103B47" w:rsidP="00EE58C9">
            <w:pPr>
              <w:ind w:left="-108"/>
              <w:rPr>
                <w:color w:val="000000" w:themeColor="text1"/>
                <w:spacing w:val="-6"/>
                <w:sz w:val="22"/>
                <w:szCs w:val="22"/>
                <w:lang w:val="pt-BR"/>
              </w:rPr>
            </w:pPr>
            <w:r w:rsidRPr="003630A4">
              <w:rPr>
                <w:color w:val="000000" w:themeColor="text1"/>
                <w:spacing w:val="-6"/>
                <w:sz w:val="22"/>
                <w:szCs w:val="22"/>
                <w:lang w:val="pt-BR"/>
              </w:rPr>
              <w:t>- Văn phòng Quốc hội (A + B);</w:t>
            </w:r>
          </w:p>
          <w:p w:rsidR="00103B47" w:rsidRPr="003630A4" w:rsidRDefault="00103B47" w:rsidP="00EE58C9">
            <w:pPr>
              <w:ind w:left="-108"/>
              <w:rPr>
                <w:color w:val="000000" w:themeColor="text1"/>
                <w:spacing w:val="-6"/>
                <w:sz w:val="22"/>
                <w:szCs w:val="22"/>
                <w:lang w:val="pt-BR"/>
              </w:rPr>
            </w:pPr>
            <w:r w:rsidRPr="003630A4">
              <w:rPr>
                <w:color w:val="000000" w:themeColor="text1"/>
                <w:spacing w:val="-6"/>
                <w:sz w:val="22"/>
                <w:szCs w:val="22"/>
                <w:lang w:val="pt-BR"/>
              </w:rPr>
              <w:t>- Văn phòng Chính phủ (A + B);</w:t>
            </w:r>
          </w:p>
          <w:p w:rsidR="00103B47" w:rsidRPr="003630A4" w:rsidRDefault="00103B47" w:rsidP="00EE58C9">
            <w:pPr>
              <w:ind w:left="-108"/>
              <w:rPr>
                <w:color w:val="000000" w:themeColor="text1"/>
                <w:spacing w:val="-6"/>
                <w:sz w:val="22"/>
                <w:szCs w:val="22"/>
                <w:lang w:val="pt-BR"/>
              </w:rPr>
            </w:pPr>
            <w:r w:rsidRPr="003630A4">
              <w:rPr>
                <w:color w:val="000000" w:themeColor="text1"/>
                <w:spacing w:val="-6"/>
                <w:sz w:val="22"/>
                <w:szCs w:val="22"/>
                <w:lang w:val="pt-BR"/>
              </w:rPr>
              <w:t xml:space="preserve">- Bộ Tài nguyên và Môi trường;  </w:t>
            </w:r>
          </w:p>
          <w:p w:rsidR="00103B47" w:rsidRPr="003630A4" w:rsidRDefault="00103B47" w:rsidP="00EE58C9">
            <w:pPr>
              <w:ind w:left="-108"/>
              <w:rPr>
                <w:color w:val="000000" w:themeColor="text1"/>
                <w:spacing w:val="-6"/>
                <w:sz w:val="22"/>
                <w:szCs w:val="22"/>
                <w:lang w:val="pt-BR"/>
              </w:rPr>
            </w:pPr>
            <w:r w:rsidRPr="003630A4">
              <w:rPr>
                <w:color w:val="000000" w:themeColor="text1"/>
                <w:spacing w:val="-6"/>
                <w:sz w:val="22"/>
                <w:szCs w:val="22"/>
                <w:lang w:val="pt-BR"/>
              </w:rPr>
              <w:t>- Cục Kiểm tra VB. QPPL - Bộ Tư pháp;</w:t>
            </w:r>
          </w:p>
          <w:p w:rsidR="00103B47" w:rsidRPr="003630A4" w:rsidRDefault="00103B47" w:rsidP="00EE58C9">
            <w:pPr>
              <w:ind w:left="-108"/>
              <w:rPr>
                <w:color w:val="000000" w:themeColor="text1"/>
                <w:spacing w:val="-6"/>
                <w:sz w:val="22"/>
                <w:szCs w:val="22"/>
              </w:rPr>
            </w:pPr>
            <w:r w:rsidRPr="003630A4">
              <w:rPr>
                <w:color w:val="000000" w:themeColor="text1"/>
                <w:spacing w:val="-6"/>
                <w:sz w:val="22"/>
                <w:szCs w:val="22"/>
              </w:rPr>
              <w:t>- Thường trực Tỉnh ủy;</w:t>
            </w:r>
          </w:p>
          <w:p w:rsidR="00103B47" w:rsidRPr="003630A4" w:rsidRDefault="00103B47" w:rsidP="00EE58C9">
            <w:pPr>
              <w:ind w:left="-108"/>
              <w:rPr>
                <w:color w:val="000000" w:themeColor="text1"/>
                <w:spacing w:val="-6"/>
                <w:sz w:val="22"/>
                <w:szCs w:val="22"/>
                <w:lang w:val="pt-BR"/>
              </w:rPr>
            </w:pPr>
            <w:r w:rsidRPr="003630A4">
              <w:rPr>
                <w:color w:val="000000" w:themeColor="text1"/>
                <w:spacing w:val="-6"/>
                <w:sz w:val="22"/>
                <w:szCs w:val="22"/>
                <w:lang w:val="pt-BR"/>
              </w:rPr>
              <w:t>- Đoàn Đại biểu Quốc hội tỉnh;</w:t>
            </w:r>
          </w:p>
          <w:p w:rsidR="00103B47" w:rsidRPr="003630A4" w:rsidRDefault="00103B47" w:rsidP="00EE58C9">
            <w:pPr>
              <w:ind w:left="-108"/>
              <w:rPr>
                <w:color w:val="000000" w:themeColor="text1"/>
                <w:spacing w:val="-6"/>
                <w:sz w:val="22"/>
                <w:szCs w:val="22"/>
                <w:lang w:val="pt-BR"/>
              </w:rPr>
            </w:pPr>
            <w:r w:rsidRPr="003630A4">
              <w:rPr>
                <w:color w:val="000000" w:themeColor="text1"/>
                <w:spacing w:val="-6"/>
                <w:sz w:val="22"/>
                <w:szCs w:val="22"/>
                <w:lang w:val="pt-BR"/>
              </w:rPr>
              <w:t>- Thường trực HĐND tỉnh;</w:t>
            </w:r>
          </w:p>
          <w:p w:rsidR="00103B47" w:rsidRPr="003630A4" w:rsidRDefault="00103B47" w:rsidP="00EE58C9">
            <w:pPr>
              <w:ind w:left="-108"/>
              <w:rPr>
                <w:color w:val="000000" w:themeColor="text1"/>
                <w:spacing w:val="-6"/>
                <w:sz w:val="22"/>
                <w:szCs w:val="22"/>
              </w:rPr>
            </w:pPr>
            <w:r w:rsidRPr="003630A4">
              <w:rPr>
                <w:color w:val="000000" w:themeColor="text1"/>
                <w:spacing w:val="-6"/>
                <w:sz w:val="22"/>
                <w:szCs w:val="22"/>
              </w:rPr>
              <w:t>- Đại biểu HĐND tỉnh;</w:t>
            </w:r>
          </w:p>
          <w:p w:rsidR="00103B47" w:rsidRPr="003630A4" w:rsidRDefault="00103B47" w:rsidP="00EE58C9">
            <w:pPr>
              <w:ind w:left="-108"/>
              <w:rPr>
                <w:color w:val="000000" w:themeColor="text1"/>
                <w:spacing w:val="-6"/>
                <w:sz w:val="22"/>
                <w:szCs w:val="22"/>
              </w:rPr>
            </w:pPr>
            <w:r w:rsidRPr="003630A4">
              <w:rPr>
                <w:color w:val="000000" w:themeColor="text1"/>
                <w:spacing w:val="-6"/>
                <w:sz w:val="22"/>
                <w:szCs w:val="22"/>
              </w:rPr>
              <w:t>- UBND tỉnh;</w:t>
            </w:r>
          </w:p>
          <w:p w:rsidR="00103B47" w:rsidRPr="003630A4" w:rsidRDefault="00103B47" w:rsidP="00EE58C9">
            <w:pPr>
              <w:ind w:left="-108"/>
              <w:rPr>
                <w:color w:val="000000" w:themeColor="text1"/>
                <w:spacing w:val="-6"/>
                <w:sz w:val="22"/>
                <w:szCs w:val="22"/>
              </w:rPr>
            </w:pPr>
            <w:r w:rsidRPr="003630A4">
              <w:rPr>
                <w:color w:val="000000" w:themeColor="text1"/>
                <w:spacing w:val="-6"/>
                <w:sz w:val="22"/>
                <w:szCs w:val="22"/>
              </w:rPr>
              <w:t xml:space="preserve">- UBMTTQVN tỉnh và các đoàn thể; </w:t>
            </w:r>
          </w:p>
          <w:p w:rsidR="00103B47" w:rsidRPr="003630A4" w:rsidRDefault="00103B47" w:rsidP="00EE58C9">
            <w:pPr>
              <w:ind w:left="-108"/>
              <w:rPr>
                <w:color w:val="000000" w:themeColor="text1"/>
                <w:spacing w:val="-6"/>
                <w:sz w:val="22"/>
                <w:szCs w:val="22"/>
              </w:rPr>
            </w:pPr>
            <w:r w:rsidRPr="003630A4">
              <w:rPr>
                <w:color w:val="000000" w:themeColor="text1"/>
                <w:spacing w:val="-6"/>
                <w:sz w:val="22"/>
                <w:szCs w:val="22"/>
              </w:rPr>
              <w:t>- Các sở, ban, ngành;</w:t>
            </w:r>
          </w:p>
          <w:p w:rsidR="00103B47" w:rsidRPr="003630A4" w:rsidRDefault="00103B47" w:rsidP="00EE58C9">
            <w:pPr>
              <w:ind w:left="-108"/>
              <w:rPr>
                <w:color w:val="000000" w:themeColor="text1"/>
                <w:spacing w:val="-6"/>
                <w:sz w:val="22"/>
                <w:szCs w:val="22"/>
              </w:rPr>
            </w:pPr>
            <w:r w:rsidRPr="003630A4">
              <w:rPr>
                <w:color w:val="000000" w:themeColor="text1"/>
                <w:spacing w:val="-6"/>
                <w:sz w:val="22"/>
                <w:szCs w:val="22"/>
              </w:rPr>
              <w:t>- VKSND, TAND, CTHADS tỉnh;</w:t>
            </w:r>
          </w:p>
          <w:p w:rsidR="00103B47" w:rsidRPr="003630A4" w:rsidRDefault="00103B47" w:rsidP="00EE58C9">
            <w:pPr>
              <w:ind w:left="-108"/>
              <w:rPr>
                <w:color w:val="000000" w:themeColor="text1"/>
                <w:spacing w:val="-6"/>
                <w:sz w:val="22"/>
                <w:szCs w:val="22"/>
              </w:rPr>
            </w:pPr>
            <w:r w:rsidRPr="003630A4">
              <w:rPr>
                <w:color w:val="000000" w:themeColor="text1"/>
                <w:spacing w:val="-6"/>
                <w:sz w:val="22"/>
                <w:szCs w:val="22"/>
              </w:rPr>
              <w:t>- Văn phòng: Tỉnh ủy, HĐND, UBND tỉnh;</w:t>
            </w:r>
          </w:p>
          <w:p w:rsidR="00103B47" w:rsidRPr="003630A4" w:rsidRDefault="00103B47" w:rsidP="00EE58C9">
            <w:pPr>
              <w:ind w:left="-108"/>
              <w:rPr>
                <w:color w:val="000000" w:themeColor="text1"/>
                <w:spacing w:val="-6"/>
                <w:sz w:val="22"/>
                <w:szCs w:val="22"/>
              </w:rPr>
            </w:pPr>
            <w:r w:rsidRPr="003630A4">
              <w:rPr>
                <w:color w:val="000000" w:themeColor="text1"/>
                <w:spacing w:val="-6"/>
                <w:sz w:val="22"/>
                <w:szCs w:val="22"/>
              </w:rPr>
              <w:t>- Thường trực HĐND, UBND cấp huyện;</w:t>
            </w:r>
          </w:p>
          <w:p w:rsidR="00103B47" w:rsidRPr="003630A4" w:rsidRDefault="00103B47" w:rsidP="00EE58C9">
            <w:pPr>
              <w:ind w:left="-108"/>
              <w:rPr>
                <w:color w:val="000000" w:themeColor="text1"/>
                <w:spacing w:val="-6"/>
                <w:sz w:val="22"/>
                <w:szCs w:val="22"/>
              </w:rPr>
            </w:pPr>
            <w:r w:rsidRPr="003630A4">
              <w:rPr>
                <w:color w:val="000000" w:themeColor="text1"/>
                <w:spacing w:val="-6"/>
                <w:sz w:val="22"/>
                <w:szCs w:val="22"/>
              </w:rPr>
              <w:t>- Cổng thông tin điện tử tỉnh;</w:t>
            </w:r>
          </w:p>
          <w:p w:rsidR="00103B47" w:rsidRPr="003630A4" w:rsidRDefault="00103B47" w:rsidP="00EE58C9">
            <w:pPr>
              <w:ind w:left="-108"/>
              <w:rPr>
                <w:color w:val="000000" w:themeColor="text1"/>
                <w:spacing w:val="-6"/>
                <w:sz w:val="22"/>
                <w:szCs w:val="22"/>
              </w:rPr>
            </w:pPr>
            <w:r w:rsidRPr="003630A4">
              <w:rPr>
                <w:color w:val="000000" w:themeColor="text1"/>
                <w:spacing w:val="-6"/>
                <w:sz w:val="22"/>
                <w:szCs w:val="22"/>
              </w:rPr>
              <w:t>- Báo Đồng Nai, Đài PT-TH Đồng Nai;</w:t>
            </w:r>
          </w:p>
          <w:p w:rsidR="00103B47" w:rsidRPr="003630A4" w:rsidRDefault="00103B47" w:rsidP="00EE58C9">
            <w:pPr>
              <w:ind w:left="-108"/>
              <w:rPr>
                <w:color w:val="000000" w:themeColor="text1"/>
                <w:spacing w:val="-6"/>
                <w:sz w:val="22"/>
                <w:szCs w:val="22"/>
              </w:rPr>
            </w:pPr>
            <w:r w:rsidRPr="003630A4">
              <w:rPr>
                <w:color w:val="000000" w:themeColor="text1"/>
                <w:spacing w:val="-6"/>
                <w:sz w:val="22"/>
                <w:szCs w:val="22"/>
              </w:rPr>
              <w:t>- Lưu: VT, PTH.</w:t>
            </w:r>
          </w:p>
        </w:tc>
        <w:tc>
          <w:tcPr>
            <w:tcW w:w="4500" w:type="dxa"/>
            <w:tcBorders>
              <w:top w:val="nil"/>
              <w:left w:val="nil"/>
              <w:bottom w:val="nil"/>
              <w:right w:val="nil"/>
            </w:tcBorders>
          </w:tcPr>
          <w:p w:rsidR="00103B47" w:rsidRPr="0054107F" w:rsidRDefault="00103B47" w:rsidP="00EE58C9">
            <w:pPr>
              <w:spacing w:before="120"/>
              <w:jc w:val="center"/>
              <w:rPr>
                <w:b/>
                <w:bCs/>
                <w:color w:val="000000" w:themeColor="text1"/>
                <w:sz w:val="28"/>
                <w:szCs w:val="28"/>
                <w:lang w:val="vi-VN"/>
              </w:rPr>
            </w:pPr>
            <w:r w:rsidRPr="0054107F">
              <w:rPr>
                <w:b/>
                <w:bCs/>
                <w:color w:val="000000" w:themeColor="text1"/>
                <w:sz w:val="28"/>
                <w:szCs w:val="28"/>
                <w:lang w:val="vi-VN"/>
              </w:rPr>
              <w:t xml:space="preserve">CHỦ TỊCH </w:t>
            </w:r>
          </w:p>
          <w:p w:rsidR="00103B47" w:rsidRPr="0054107F" w:rsidRDefault="00103B47" w:rsidP="00EE58C9">
            <w:pPr>
              <w:jc w:val="center"/>
              <w:rPr>
                <w:b/>
                <w:bCs/>
                <w:color w:val="000000" w:themeColor="text1"/>
                <w:sz w:val="28"/>
                <w:szCs w:val="28"/>
                <w:lang w:val="vi-VN"/>
              </w:rPr>
            </w:pPr>
          </w:p>
          <w:p w:rsidR="00103B47" w:rsidRPr="0054107F" w:rsidRDefault="00103B47" w:rsidP="00EE58C9">
            <w:pPr>
              <w:jc w:val="center"/>
              <w:rPr>
                <w:b/>
                <w:bCs/>
                <w:color w:val="000000" w:themeColor="text1"/>
                <w:sz w:val="28"/>
                <w:szCs w:val="28"/>
                <w:lang w:val="vi-VN"/>
              </w:rPr>
            </w:pPr>
          </w:p>
          <w:p w:rsidR="00103B47" w:rsidRPr="0054107F" w:rsidRDefault="00103B47" w:rsidP="00EE58C9">
            <w:pPr>
              <w:jc w:val="center"/>
              <w:rPr>
                <w:b/>
                <w:bCs/>
                <w:color w:val="000000" w:themeColor="text1"/>
                <w:sz w:val="28"/>
                <w:szCs w:val="28"/>
                <w:lang w:val="vi-VN"/>
              </w:rPr>
            </w:pPr>
          </w:p>
          <w:p w:rsidR="00103B47" w:rsidRPr="0054107F" w:rsidRDefault="00103B47" w:rsidP="00EE58C9">
            <w:pPr>
              <w:jc w:val="center"/>
              <w:rPr>
                <w:b/>
                <w:bCs/>
                <w:color w:val="000000" w:themeColor="text1"/>
                <w:sz w:val="28"/>
                <w:szCs w:val="28"/>
              </w:rPr>
            </w:pPr>
          </w:p>
          <w:p w:rsidR="00103B47" w:rsidRPr="0054107F" w:rsidRDefault="00103B47" w:rsidP="00EE58C9">
            <w:pPr>
              <w:jc w:val="center"/>
              <w:rPr>
                <w:b/>
                <w:bCs/>
                <w:color w:val="000000" w:themeColor="text1"/>
                <w:sz w:val="28"/>
                <w:szCs w:val="28"/>
              </w:rPr>
            </w:pPr>
          </w:p>
          <w:p w:rsidR="00103B47" w:rsidRPr="0054107F" w:rsidRDefault="00103B47" w:rsidP="00EE58C9">
            <w:pPr>
              <w:jc w:val="center"/>
              <w:rPr>
                <w:b/>
                <w:bCs/>
                <w:color w:val="000000" w:themeColor="text1"/>
                <w:sz w:val="28"/>
                <w:szCs w:val="28"/>
                <w:lang w:val="vi-VN"/>
              </w:rPr>
            </w:pPr>
          </w:p>
          <w:p w:rsidR="00103B47" w:rsidRPr="0054107F" w:rsidRDefault="00103B47" w:rsidP="00EE58C9">
            <w:pPr>
              <w:jc w:val="center"/>
              <w:rPr>
                <w:b/>
                <w:bCs/>
                <w:color w:val="000000" w:themeColor="text1"/>
                <w:sz w:val="28"/>
                <w:szCs w:val="28"/>
              </w:rPr>
            </w:pPr>
          </w:p>
          <w:p w:rsidR="00103B47" w:rsidRPr="0054107F" w:rsidRDefault="00103B47" w:rsidP="00EE58C9">
            <w:pPr>
              <w:jc w:val="center"/>
              <w:rPr>
                <w:b/>
                <w:bCs/>
                <w:color w:val="000000" w:themeColor="text1"/>
                <w:sz w:val="28"/>
                <w:szCs w:val="28"/>
              </w:rPr>
            </w:pPr>
            <w:r w:rsidRPr="0054107F">
              <w:rPr>
                <w:b/>
                <w:bCs/>
                <w:color w:val="000000" w:themeColor="text1"/>
                <w:sz w:val="28"/>
                <w:szCs w:val="28"/>
              </w:rPr>
              <w:t>Nguyễn Phú Cường</w:t>
            </w:r>
          </w:p>
        </w:tc>
      </w:tr>
    </w:tbl>
    <w:p w:rsidR="00732149" w:rsidRPr="0054107F" w:rsidRDefault="00527E82">
      <w:pPr>
        <w:rPr>
          <w:color w:val="000000" w:themeColor="text1"/>
          <w:sz w:val="28"/>
          <w:szCs w:val="28"/>
        </w:rPr>
      </w:pPr>
    </w:p>
    <w:sectPr w:rsidR="00732149" w:rsidRPr="0054107F" w:rsidSect="001E5867">
      <w:headerReference w:type="default" r:id="rId8"/>
      <w:footerReference w:type="even" r:id="rId9"/>
      <w:footerReference w:type="default" r:id="rId10"/>
      <w:pgSz w:w="11907" w:h="16840" w:code="9"/>
      <w:pgMar w:top="1134" w:right="1134" w:bottom="1021" w:left="1701" w:header="68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E82" w:rsidRDefault="00527E82">
      <w:r>
        <w:separator/>
      </w:r>
    </w:p>
  </w:endnote>
  <w:endnote w:type="continuationSeparator" w:id="0">
    <w:p w:rsidR="00527E82" w:rsidRDefault="0052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11" w:rsidRDefault="00684AB0" w:rsidP="00222E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1A11" w:rsidRDefault="00527E82" w:rsidP="00425F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11" w:rsidRDefault="00527E82" w:rsidP="00660D0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E82" w:rsidRDefault="00527E82">
      <w:r>
        <w:separator/>
      </w:r>
    </w:p>
  </w:footnote>
  <w:footnote w:type="continuationSeparator" w:id="0">
    <w:p w:rsidR="00527E82" w:rsidRDefault="00527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47" w:rsidRDefault="00684AB0">
    <w:pPr>
      <w:pStyle w:val="Header"/>
      <w:jc w:val="center"/>
    </w:pPr>
    <w:r>
      <w:fldChar w:fldCharType="begin"/>
    </w:r>
    <w:r>
      <w:instrText xml:space="preserve"> PAGE   \* MERGEFORMAT </w:instrText>
    </w:r>
    <w:r>
      <w:fldChar w:fldCharType="separate"/>
    </w:r>
    <w:r w:rsidR="00126F8A">
      <w:rPr>
        <w:noProof/>
      </w:rPr>
      <w:t>3</w:t>
    </w:r>
    <w:r>
      <w:rPr>
        <w:noProof/>
      </w:rPr>
      <w:fldChar w:fldCharType="end"/>
    </w:r>
  </w:p>
  <w:p w:rsidR="00BF0F47" w:rsidRDefault="00527E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47"/>
    <w:rsid w:val="00007887"/>
    <w:rsid w:val="00013429"/>
    <w:rsid w:val="00076C58"/>
    <w:rsid w:val="00086C39"/>
    <w:rsid w:val="000D2EB9"/>
    <w:rsid w:val="00103B47"/>
    <w:rsid w:val="0010730C"/>
    <w:rsid w:val="0012139E"/>
    <w:rsid w:val="00126F8A"/>
    <w:rsid w:val="001670CA"/>
    <w:rsid w:val="001C1969"/>
    <w:rsid w:val="001E5A03"/>
    <w:rsid w:val="001F2B76"/>
    <w:rsid w:val="00204E24"/>
    <w:rsid w:val="00265D34"/>
    <w:rsid w:val="002E5999"/>
    <w:rsid w:val="00305286"/>
    <w:rsid w:val="003630A4"/>
    <w:rsid w:val="0038690C"/>
    <w:rsid w:val="003C5527"/>
    <w:rsid w:val="004245A2"/>
    <w:rsid w:val="004A7EEA"/>
    <w:rsid w:val="00527E82"/>
    <w:rsid w:val="0054107F"/>
    <w:rsid w:val="00556F5C"/>
    <w:rsid w:val="005D275B"/>
    <w:rsid w:val="00652295"/>
    <w:rsid w:val="00684AB0"/>
    <w:rsid w:val="006862E8"/>
    <w:rsid w:val="006C06D2"/>
    <w:rsid w:val="0077117E"/>
    <w:rsid w:val="007C0BD5"/>
    <w:rsid w:val="007F6FEA"/>
    <w:rsid w:val="00822DD8"/>
    <w:rsid w:val="00891C5F"/>
    <w:rsid w:val="008C1A71"/>
    <w:rsid w:val="008E2B01"/>
    <w:rsid w:val="008E4E14"/>
    <w:rsid w:val="00932927"/>
    <w:rsid w:val="00977E2C"/>
    <w:rsid w:val="00A053BE"/>
    <w:rsid w:val="00A20D87"/>
    <w:rsid w:val="00A71F59"/>
    <w:rsid w:val="00A90DD1"/>
    <w:rsid w:val="00A9194C"/>
    <w:rsid w:val="00B20A70"/>
    <w:rsid w:val="00B356F8"/>
    <w:rsid w:val="00B77BFC"/>
    <w:rsid w:val="00BC6BD3"/>
    <w:rsid w:val="00BF0369"/>
    <w:rsid w:val="00C30E01"/>
    <w:rsid w:val="00C61B98"/>
    <w:rsid w:val="00C61BE7"/>
    <w:rsid w:val="00C770FD"/>
    <w:rsid w:val="00EC2E3F"/>
    <w:rsid w:val="00EC40F8"/>
    <w:rsid w:val="00F46899"/>
    <w:rsid w:val="00F50AD4"/>
    <w:rsid w:val="00F57A46"/>
    <w:rsid w:val="00FA0CA9"/>
    <w:rsid w:val="00FF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3B47"/>
    <w:pPr>
      <w:keepNext/>
      <w:jc w:val="center"/>
      <w:outlineLvl w:val="0"/>
    </w:pPr>
    <w:rPr>
      <w:b/>
      <w:bCs/>
      <w:sz w:val="32"/>
    </w:rPr>
  </w:style>
  <w:style w:type="paragraph" w:styleId="Heading2">
    <w:name w:val="heading 2"/>
    <w:basedOn w:val="Normal"/>
    <w:next w:val="Normal"/>
    <w:link w:val="Heading2Char"/>
    <w:qFormat/>
    <w:rsid w:val="00103B47"/>
    <w:pPr>
      <w:keepNext/>
      <w:jc w:val="center"/>
      <w:outlineLvl w:val="1"/>
    </w:pPr>
    <w:rPr>
      <w:b/>
      <w:bCs/>
      <w:sz w:val="28"/>
    </w:rPr>
  </w:style>
  <w:style w:type="paragraph" w:styleId="Heading7">
    <w:name w:val="heading 7"/>
    <w:basedOn w:val="Normal"/>
    <w:next w:val="Normal"/>
    <w:link w:val="Heading7Char"/>
    <w:qFormat/>
    <w:rsid w:val="00103B47"/>
    <w:pPr>
      <w:keepNext/>
      <w:jc w:val="center"/>
      <w:outlineLvl w:val="6"/>
    </w:pPr>
    <w:rPr>
      <w:b/>
      <w:bCs/>
      <w:spacing w:val="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B47"/>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103B47"/>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103B47"/>
    <w:rPr>
      <w:rFonts w:ascii="Times New Roman" w:eastAsia="Times New Roman" w:hAnsi="Times New Roman" w:cs="Times New Roman"/>
      <w:b/>
      <w:bCs/>
      <w:spacing w:val="4"/>
    </w:rPr>
  </w:style>
  <w:style w:type="paragraph" w:styleId="BodyText3">
    <w:name w:val="Body Text 3"/>
    <w:basedOn w:val="Normal"/>
    <w:link w:val="BodyText3Char"/>
    <w:rsid w:val="00103B47"/>
    <w:pPr>
      <w:jc w:val="center"/>
    </w:pPr>
    <w:rPr>
      <w:b/>
      <w:bCs/>
      <w:sz w:val="20"/>
      <w:szCs w:val="20"/>
    </w:rPr>
  </w:style>
  <w:style w:type="character" w:customStyle="1" w:styleId="BodyText3Char">
    <w:name w:val="Body Text 3 Char"/>
    <w:basedOn w:val="DefaultParagraphFont"/>
    <w:link w:val="BodyText3"/>
    <w:rsid w:val="00103B47"/>
    <w:rPr>
      <w:rFonts w:ascii="Times New Roman" w:eastAsia="Times New Roman" w:hAnsi="Times New Roman" w:cs="Times New Roman"/>
      <w:b/>
      <w:bCs/>
      <w:sz w:val="20"/>
      <w:szCs w:val="20"/>
    </w:rPr>
  </w:style>
  <w:style w:type="paragraph" w:styleId="BodyText">
    <w:name w:val="Body Text"/>
    <w:basedOn w:val="Normal"/>
    <w:link w:val="BodyTextChar"/>
    <w:rsid w:val="00103B47"/>
    <w:pPr>
      <w:spacing w:after="120"/>
      <w:jc w:val="both"/>
    </w:pPr>
    <w:rPr>
      <w:sz w:val="28"/>
      <w:szCs w:val="28"/>
      <w:lang w:val="x-none" w:eastAsia="x-none"/>
    </w:rPr>
  </w:style>
  <w:style w:type="character" w:customStyle="1" w:styleId="BodyTextChar">
    <w:name w:val="Body Text Char"/>
    <w:basedOn w:val="DefaultParagraphFont"/>
    <w:link w:val="BodyText"/>
    <w:rsid w:val="00103B47"/>
    <w:rPr>
      <w:rFonts w:ascii="Times New Roman" w:eastAsia="Times New Roman" w:hAnsi="Times New Roman" w:cs="Times New Roman"/>
      <w:sz w:val="28"/>
      <w:szCs w:val="28"/>
      <w:lang w:val="x-none" w:eastAsia="x-none"/>
    </w:rPr>
  </w:style>
  <w:style w:type="paragraph" w:styleId="Footer">
    <w:name w:val="footer"/>
    <w:basedOn w:val="Normal"/>
    <w:link w:val="FooterChar"/>
    <w:rsid w:val="00103B47"/>
    <w:pPr>
      <w:tabs>
        <w:tab w:val="center" w:pos="4320"/>
        <w:tab w:val="right" w:pos="8640"/>
      </w:tabs>
    </w:pPr>
    <w:rPr>
      <w:lang w:val="x-none" w:eastAsia="x-none"/>
    </w:rPr>
  </w:style>
  <w:style w:type="character" w:customStyle="1" w:styleId="FooterChar">
    <w:name w:val="Footer Char"/>
    <w:basedOn w:val="DefaultParagraphFont"/>
    <w:link w:val="Footer"/>
    <w:rsid w:val="00103B47"/>
    <w:rPr>
      <w:rFonts w:ascii="Times New Roman" w:eastAsia="Times New Roman" w:hAnsi="Times New Roman" w:cs="Times New Roman"/>
      <w:sz w:val="24"/>
      <w:szCs w:val="24"/>
      <w:lang w:val="x-none" w:eastAsia="x-none"/>
    </w:rPr>
  </w:style>
  <w:style w:type="character" w:styleId="PageNumber">
    <w:name w:val="page number"/>
    <w:basedOn w:val="DefaultParagraphFont"/>
    <w:rsid w:val="00103B47"/>
  </w:style>
  <w:style w:type="paragraph" w:styleId="Header">
    <w:name w:val="header"/>
    <w:basedOn w:val="Normal"/>
    <w:link w:val="HeaderChar"/>
    <w:uiPriority w:val="99"/>
    <w:rsid w:val="00103B4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03B47"/>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1C1969"/>
    <w:rPr>
      <w:rFonts w:ascii="Tahoma" w:hAnsi="Tahoma" w:cs="Tahoma"/>
      <w:sz w:val="16"/>
      <w:szCs w:val="16"/>
    </w:rPr>
  </w:style>
  <w:style w:type="character" w:customStyle="1" w:styleId="BalloonTextChar">
    <w:name w:val="Balloon Text Char"/>
    <w:basedOn w:val="DefaultParagraphFont"/>
    <w:link w:val="BalloonText"/>
    <w:uiPriority w:val="99"/>
    <w:semiHidden/>
    <w:rsid w:val="001C1969"/>
    <w:rPr>
      <w:rFonts w:ascii="Tahoma" w:eastAsia="Times New Roman" w:hAnsi="Tahoma" w:cs="Tahoma"/>
      <w:sz w:val="16"/>
      <w:szCs w:val="16"/>
    </w:rPr>
  </w:style>
  <w:style w:type="character" w:styleId="Emphasis">
    <w:name w:val="Emphasis"/>
    <w:uiPriority w:val="20"/>
    <w:qFormat/>
    <w:rsid w:val="006862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3B47"/>
    <w:pPr>
      <w:keepNext/>
      <w:jc w:val="center"/>
      <w:outlineLvl w:val="0"/>
    </w:pPr>
    <w:rPr>
      <w:b/>
      <w:bCs/>
      <w:sz w:val="32"/>
    </w:rPr>
  </w:style>
  <w:style w:type="paragraph" w:styleId="Heading2">
    <w:name w:val="heading 2"/>
    <w:basedOn w:val="Normal"/>
    <w:next w:val="Normal"/>
    <w:link w:val="Heading2Char"/>
    <w:qFormat/>
    <w:rsid w:val="00103B47"/>
    <w:pPr>
      <w:keepNext/>
      <w:jc w:val="center"/>
      <w:outlineLvl w:val="1"/>
    </w:pPr>
    <w:rPr>
      <w:b/>
      <w:bCs/>
      <w:sz w:val="28"/>
    </w:rPr>
  </w:style>
  <w:style w:type="paragraph" w:styleId="Heading7">
    <w:name w:val="heading 7"/>
    <w:basedOn w:val="Normal"/>
    <w:next w:val="Normal"/>
    <w:link w:val="Heading7Char"/>
    <w:qFormat/>
    <w:rsid w:val="00103B47"/>
    <w:pPr>
      <w:keepNext/>
      <w:jc w:val="center"/>
      <w:outlineLvl w:val="6"/>
    </w:pPr>
    <w:rPr>
      <w:b/>
      <w:bCs/>
      <w:spacing w:val="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B47"/>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103B47"/>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103B47"/>
    <w:rPr>
      <w:rFonts w:ascii="Times New Roman" w:eastAsia="Times New Roman" w:hAnsi="Times New Roman" w:cs="Times New Roman"/>
      <w:b/>
      <w:bCs/>
      <w:spacing w:val="4"/>
    </w:rPr>
  </w:style>
  <w:style w:type="paragraph" w:styleId="BodyText3">
    <w:name w:val="Body Text 3"/>
    <w:basedOn w:val="Normal"/>
    <w:link w:val="BodyText3Char"/>
    <w:rsid w:val="00103B47"/>
    <w:pPr>
      <w:jc w:val="center"/>
    </w:pPr>
    <w:rPr>
      <w:b/>
      <w:bCs/>
      <w:sz w:val="20"/>
      <w:szCs w:val="20"/>
    </w:rPr>
  </w:style>
  <w:style w:type="character" w:customStyle="1" w:styleId="BodyText3Char">
    <w:name w:val="Body Text 3 Char"/>
    <w:basedOn w:val="DefaultParagraphFont"/>
    <w:link w:val="BodyText3"/>
    <w:rsid w:val="00103B47"/>
    <w:rPr>
      <w:rFonts w:ascii="Times New Roman" w:eastAsia="Times New Roman" w:hAnsi="Times New Roman" w:cs="Times New Roman"/>
      <w:b/>
      <w:bCs/>
      <w:sz w:val="20"/>
      <w:szCs w:val="20"/>
    </w:rPr>
  </w:style>
  <w:style w:type="paragraph" w:styleId="BodyText">
    <w:name w:val="Body Text"/>
    <w:basedOn w:val="Normal"/>
    <w:link w:val="BodyTextChar"/>
    <w:rsid w:val="00103B47"/>
    <w:pPr>
      <w:spacing w:after="120"/>
      <w:jc w:val="both"/>
    </w:pPr>
    <w:rPr>
      <w:sz w:val="28"/>
      <w:szCs w:val="28"/>
      <w:lang w:val="x-none" w:eastAsia="x-none"/>
    </w:rPr>
  </w:style>
  <w:style w:type="character" w:customStyle="1" w:styleId="BodyTextChar">
    <w:name w:val="Body Text Char"/>
    <w:basedOn w:val="DefaultParagraphFont"/>
    <w:link w:val="BodyText"/>
    <w:rsid w:val="00103B47"/>
    <w:rPr>
      <w:rFonts w:ascii="Times New Roman" w:eastAsia="Times New Roman" w:hAnsi="Times New Roman" w:cs="Times New Roman"/>
      <w:sz w:val="28"/>
      <w:szCs w:val="28"/>
      <w:lang w:val="x-none" w:eastAsia="x-none"/>
    </w:rPr>
  </w:style>
  <w:style w:type="paragraph" w:styleId="Footer">
    <w:name w:val="footer"/>
    <w:basedOn w:val="Normal"/>
    <w:link w:val="FooterChar"/>
    <w:rsid w:val="00103B47"/>
    <w:pPr>
      <w:tabs>
        <w:tab w:val="center" w:pos="4320"/>
        <w:tab w:val="right" w:pos="8640"/>
      </w:tabs>
    </w:pPr>
    <w:rPr>
      <w:lang w:val="x-none" w:eastAsia="x-none"/>
    </w:rPr>
  </w:style>
  <w:style w:type="character" w:customStyle="1" w:styleId="FooterChar">
    <w:name w:val="Footer Char"/>
    <w:basedOn w:val="DefaultParagraphFont"/>
    <w:link w:val="Footer"/>
    <w:rsid w:val="00103B47"/>
    <w:rPr>
      <w:rFonts w:ascii="Times New Roman" w:eastAsia="Times New Roman" w:hAnsi="Times New Roman" w:cs="Times New Roman"/>
      <w:sz w:val="24"/>
      <w:szCs w:val="24"/>
      <w:lang w:val="x-none" w:eastAsia="x-none"/>
    </w:rPr>
  </w:style>
  <w:style w:type="character" w:styleId="PageNumber">
    <w:name w:val="page number"/>
    <w:basedOn w:val="DefaultParagraphFont"/>
    <w:rsid w:val="00103B47"/>
  </w:style>
  <w:style w:type="paragraph" w:styleId="Header">
    <w:name w:val="header"/>
    <w:basedOn w:val="Normal"/>
    <w:link w:val="HeaderChar"/>
    <w:uiPriority w:val="99"/>
    <w:rsid w:val="00103B4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03B47"/>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1C1969"/>
    <w:rPr>
      <w:rFonts w:ascii="Tahoma" w:hAnsi="Tahoma" w:cs="Tahoma"/>
      <w:sz w:val="16"/>
      <w:szCs w:val="16"/>
    </w:rPr>
  </w:style>
  <w:style w:type="character" w:customStyle="1" w:styleId="BalloonTextChar">
    <w:name w:val="Balloon Text Char"/>
    <w:basedOn w:val="DefaultParagraphFont"/>
    <w:link w:val="BalloonText"/>
    <w:uiPriority w:val="99"/>
    <w:semiHidden/>
    <w:rsid w:val="001C1969"/>
    <w:rPr>
      <w:rFonts w:ascii="Tahoma" w:eastAsia="Times New Roman" w:hAnsi="Tahoma" w:cs="Tahoma"/>
      <w:sz w:val="16"/>
      <w:szCs w:val="16"/>
    </w:rPr>
  </w:style>
  <w:style w:type="character" w:styleId="Emphasis">
    <w:name w:val="Emphasis"/>
    <w:uiPriority w:val="20"/>
    <w:qFormat/>
    <w:rsid w:val="006862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F13E4-D159-4C64-ABAC-22AEBD5BF875}">
  <ds:schemaRefs>
    <ds:schemaRef ds:uri="http://schemas.openxmlformats.org/officeDocument/2006/bibliography"/>
  </ds:schemaRefs>
</ds:datastoreItem>
</file>

<file path=customXml/itemProps2.xml><?xml version="1.0" encoding="utf-8"?>
<ds:datastoreItem xmlns:ds="http://schemas.openxmlformats.org/officeDocument/2006/customXml" ds:itemID="{D4F51C3D-F500-405D-92FF-3F24442ACA33}"/>
</file>

<file path=customXml/itemProps3.xml><?xml version="1.0" encoding="utf-8"?>
<ds:datastoreItem xmlns:ds="http://schemas.openxmlformats.org/officeDocument/2006/customXml" ds:itemID="{F607815D-B4BA-405C-A0D7-81E3E4538ECD}"/>
</file>

<file path=customXml/itemProps4.xml><?xml version="1.0" encoding="utf-8"?>
<ds:datastoreItem xmlns:ds="http://schemas.openxmlformats.org/officeDocument/2006/customXml" ds:itemID="{70414E25-C2C0-4951-A72C-552E5030A173}"/>
</file>

<file path=docProps/app.xml><?xml version="1.0" encoding="utf-8"?>
<Properties xmlns="http://schemas.openxmlformats.org/officeDocument/2006/extended-properties" xmlns:vt="http://schemas.openxmlformats.org/officeDocument/2006/docPropsVTypes">
  <Template>Normal</Template>
  <TotalTime>250</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29</cp:revision>
  <cp:lastPrinted>2020-12-07T09:49:00Z</cp:lastPrinted>
  <dcterms:created xsi:type="dcterms:W3CDTF">2020-11-23T06:55:00Z</dcterms:created>
  <dcterms:modified xsi:type="dcterms:W3CDTF">2020-12-11T01:37:00Z</dcterms:modified>
</cp:coreProperties>
</file>